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2C84C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WERALL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91AED77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Gentleman.</w:t>
      </w:r>
    </w:p>
    <w:p w14:paraId="7914D09C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93DD78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A4148A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Southwark(q.v.) gifted his goods and chattels to him and</w:t>
      </w:r>
    </w:p>
    <w:p w14:paraId="26B4EB12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Cole, yeoman of the King’s household(q.v.).</w:t>
      </w:r>
    </w:p>
    <w:p w14:paraId="05AACB9D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p.10)</w:t>
      </w:r>
    </w:p>
    <w:p w14:paraId="0451F0C0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8D9764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5C686" w14:textId="77777777" w:rsidR="00AF1CB0" w:rsidRDefault="00AF1CB0" w:rsidP="00AF1C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December 2020</w:t>
      </w:r>
    </w:p>
    <w:p w14:paraId="101E7EC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C4AA6" w14:textId="77777777" w:rsidR="00AF1CB0" w:rsidRDefault="00AF1CB0" w:rsidP="00CD0211">
      <w:pPr>
        <w:spacing w:after="0" w:line="240" w:lineRule="auto"/>
      </w:pPr>
      <w:r>
        <w:separator/>
      </w:r>
    </w:p>
  </w:endnote>
  <w:endnote w:type="continuationSeparator" w:id="0">
    <w:p w14:paraId="2EC48247" w14:textId="77777777" w:rsidR="00AF1CB0" w:rsidRDefault="00AF1C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1B6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264CB" w14:textId="77777777" w:rsidR="00AF1CB0" w:rsidRDefault="00AF1CB0" w:rsidP="00CD0211">
      <w:pPr>
        <w:spacing w:after="0" w:line="240" w:lineRule="auto"/>
      </w:pPr>
      <w:r>
        <w:separator/>
      </w:r>
    </w:p>
  </w:footnote>
  <w:footnote w:type="continuationSeparator" w:id="0">
    <w:p w14:paraId="12DBA309" w14:textId="77777777" w:rsidR="00AF1CB0" w:rsidRDefault="00AF1C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F1CB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3D7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2020-12-14T19:53:00Z</dcterms:created>
  <dcterms:modified xsi:type="dcterms:W3CDTF">2020-12-14T19:53:00Z</dcterms:modified>
</cp:coreProperties>
</file>