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F9563" w14:textId="45FD7345" w:rsidR="00BA00AB" w:rsidRDefault="00D96C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WARD</w:t>
      </w:r>
      <w:r>
        <w:rPr>
          <w:rFonts w:ascii="Times New Roman" w:hAnsi="Times New Roman" w:cs="Times New Roman"/>
          <w:sz w:val="24"/>
          <w:szCs w:val="24"/>
        </w:rPr>
        <w:t xml:space="preserve">      (fl.1476-83)</w:t>
      </w:r>
    </w:p>
    <w:p w14:paraId="273BE806" w14:textId="4C136262" w:rsidR="00D96CF7" w:rsidRDefault="00D96C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Kingston, Cambridgeshire.</w:t>
      </w:r>
    </w:p>
    <w:p w14:paraId="1EB22ADC" w14:textId="34230AEC" w:rsidR="00D96CF7" w:rsidRDefault="00D96C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6C0C6" w14:textId="63FE38E1" w:rsidR="00D96CF7" w:rsidRDefault="00D96C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D8FE7C" w14:textId="63E2B16D" w:rsidR="00D96CF7" w:rsidRDefault="00D96C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later took to a religious house at Greenwich.   </w:t>
      </w:r>
      <w:r>
        <w:rPr>
          <w:rFonts w:ascii="Times New Roman" w:hAnsi="Times New Roman" w:cs="Times New Roman"/>
          <w:sz w:val="24"/>
          <w:szCs w:val="24"/>
        </w:rPr>
        <w:t>(Alumni Cantab. vol.1 part 4 p.3</w:t>
      </w:r>
      <w:r>
        <w:rPr>
          <w:rFonts w:ascii="Times New Roman" w:hAnsi="Times New Roman" w:cs="Times New Roman"/>
          <w:sz w:val="24"/>
          <w:szCs w:val="24"/>
        </w:rPr>
        <w:t>31)</w:t>
      </w:r>
    </w:p>
    <w:p w14:paraId="0ABD9491" w14:textId="25F93CB8" w:rsidR="00D96CF7" w:rsidRDefault="00D96C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9B219A" w14:textId="0B650B15" w:rsidR="00D96CF7" w:rsidRDefault="00D96C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33EE76" w14:textId="03B7A001" w:rsidR="00D96CF7" w:rsidRDefault="00D96CF7" w:rsidP="00D96CF7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1476</w:t>
      </w:r>
      <w:r>
        <w:rPr>
          <w:rFonts w:ascii="Times New Roman" w:hAnsi="Times New Roman" w:cs="Times New Roman"/>
          <w:sz w:val="24"/>
          <w:szCs w:val="24"/>
        </w:rPr>
        <w:tab/>
        <w:t>He was admitted at King’s Hall, Cambridge University as a scholar from Eton, aged 16.(ibid.)</w:t>
      </w:r>
    </w:p>
    <w:p w14:paraId="3681F98A" w14:textId="69E32C8A" w:rsidR="00ED79BC" w:rsidRDefault="00ED79BC" w:rsidP="00ED7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1479-80</w:t>
      </w:r>
      <w:r>
        <w:rPr>
          <w:rFonts w:ascii="Times New Roman" w:hAnsi="Times New Roman" w:cs="Times New Roman"/>
          <w:sz w:val="24"/>
          <w:szCs w:val="24"/>
        </w:rPr>
        <w:tab/>
        <w:t>B.A.    (ibid.)</w:t>
      </w:r>
    </w:p>
    <w:p w14:paraId="4B309DF9" w14:textId="2FC3F808" w:rsidR="00ED79BC" w:rsidRDefault="00ED79BC" w:rsidP="00ED7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M.A.   (ibid.)</w:t>
      </w:r>
    </w:p>
    <w:p w14:paraId="0C0F1DC8" w14:textId="3AF63116" w:rsidR="00ED79BC" w:rsidRDefault="00ED79BC" w:rsidP="00ED7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C5F203" w14:textId="71E20878" w:rsidR="00ED79BC" w:rsidRDefault="00ED79BC" w:rsidP="00ED7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6BEA52" w14:textId="4ACED721" w:rsidR="00ED79BC" w:rsidRPr="00D96CF7" w:rsidRDefault="00ED79BC" w:rsidP="00ED7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2021</w:t>
      </w:r>
    </w:p>
    <w:sectPr w:rsidR="00ED79BC" w:rsidRPr="00D96C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9D444" w14:textId="77777777" w:rsidR="00D96CF7" w:rsidRDefault="00D96CF7" w:rsidP="009139A6">
      <w:r>
        <w:separator/>
      </w:r>
    </w:p>
  </w:endnote>
  <w:endnote w:type="continuationSeparator" w:id="0">
    <w:p w14:paraId="0AAF58A0" w14:textId="77777777" w:rsidR="00D96CF7" w:rsidRDefault="00D96C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AA8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A3D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271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2B7B5" w14:textId="77777777" w:rsidR="00D96CF7" w:rsidRDefault="00D96CF7" w:rsidP="009139A6">
      <w:r>
        <w:separator/>
      </w:r>
    </w:p>
  </w:footnote>
  <w:footnote w:type="continuationSeparator" w:id="0">
    <w:p w14:paraId="62D0033E" w14:textId="77777777" w:rsidR="00D96CF7" w:rsidRDefault="00D96C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2F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D00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AAC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F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6CF7"/>
    <w:rsid w:val="00EB3209"/>
    <w:rsid w:val="00ED79B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EE696"/>
  <w15:chartTrackingRefBased/>
  <w15:docId w15:val="{3715B6B6-C156-4FB3-A3F0-F1E9928D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2021-12-28T10:47:00Z</dcterms:created>
  <dcterms:modified xsi:type="dcterms:W3CDTF">2021-12-28T12:15:00Z</dcterms:modified>
</cp:coreProperties>
</file>