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F99" w:rsidRDefault="00CD463F" w:rsidP="00CD46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THURSTON</w:t>
      </w:r>
      <w:r>
        <w:rPr>
          <w:rFonts w:ascii="Times New Roman" w:hAnsi="Times New Roman" w:cs="Times New Roman"/>
          <w:sz w:val="24"/>
          <w:szCs w:val="24"/>
        </w:rPr>
        <w:t xml:space="preserve">      (d.1501)</w:t>
      </w:r>
    </w:p>
    <w:p w:rsidR="00CD463F" w:rsidRDefault="00CD463F" w:rsidP="00CD463F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Halstow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CD463F" w:rsidRDefault="00CD463F" w:rsidP="00CD46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463F" w:rsidRDefault="00CD463F" w:rsidP="00CD46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463F" w:rsidRDefault="00CD463F" w:rsidP="00CD46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1501</w:t>
      </w:r>
      <w:r>
        <w:rPr>
          <w:rFonts w:ascii="Times New Roman" w:hAnsi="Times New Roman" w:cs="Times New Roman"/>
          <w:sz w:val="24"/>
          <w:szCs w:val="24"/>
        </w:rPr>
        <w:tab/>
        <w:t>Administration of his goods and possessions was granted.</w:t>
      </w:r>
    </w:p>
    <w:p w:rsidR="00CD463F" w:rsidRDefault="00CD463F" w:rsidP="00CD46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2A7F1E">
          <w:rPr>
            <w:rStyle w:val="Hyperlink"/>
            <w:rFonts w:ascii="Times New Roman" w:hAnsi="Times New Roman" w:cs="Times New Roman"/>
            <w:sz w:val="24"/>
            <w:szCs w:val="24"/>
          </w:rPr>
          <w:t>www.kentarchaeology.org.uk/Research/Pub/KRV/09/NT/195.htm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463F" w:rsidRDefault="00CD463F" w:rsidP="00CD46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463F" w:rsidRDefault="00CD463F" w:rsidP="00CD46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463F" w:rsidRDefault="00CD463F" w:rsidP="00CD46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463F" w:rsidRPr="00CD463F" w:rsidRDefault="00CD463F" w:rsidP="00CD46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September 2011</w:t>
      </w:r>
    </w:p>
    <w:sectPr w:rsidR="00CD463F" w:rsidRPr="00CD463F" w:rsidSect="00C24F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463F"/>
    <w:rsid w:val="00C24F99"/>
    <w:rsid w:val="00CD4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F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463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46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5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2011-09-05T18:53:00Z</dcterms:created>
  <dcterms:modified xsi:type="dcterms:W3CDTF">2011-09-05T18:54:00Z</dcterms:modified>
</cp:coreProperties>
</file>