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2C4D9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  <w:u w:val="single"/>
        </w:rPr>
        <w:t>John THETFORD</w:t>
      </w:r>
      <w:r>
        <w:rPr>
          <w:rFonts w:ascii="Times New Roman" w:eastAsia="MS UI Gothic" w:hAnsi="Times New Roman" w:cs="Times New Roman"/>
        </w:rPr>
        <w:t xml:space="preserve">  </w:t>
      </w:r>
      <w:proofErr w:type="gramStart"/>
      <w:r>
        <w:rPr>
          <w:rFonts w:ascii="Times New Roman" w:eastAsia="MS UI Gothic" w:hAnsi="Times New Roman" w:cs="Times New Roman"/>
        </w:rPr>
        <w:t xml:space="preserve">   (</w:t>
      </w:r>
      <w:proofErr w:type="gramEnd"/>
      <w:r>
        <w:rPr>
          <w:rFonts w:ascii="Times New Roman" w:eastAsia="MS UI Gothic" w:hAnsi="Times New Roman" w:cs="Times New Roman"/>
        </w:rPr>
        <w:t>d.ca.1484)</w:t>
      </w:r>
    </w:p>
    <w:p w14:paraId="1456927D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>of London. Tailor.</w:t>
      </w:r>
    </w:p>
    <w:p w14:paraId="583E7284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6EBC1920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411CE566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ab/>
        <w:t>1484</w:t>
      </w:r>
      <w:r>
        <w:rPr>
          <w:rFonts w:ascii="Times New Roman" w:eastAsia="MS UI Gothic" w:hAnsi="Times New Roman" w:cs="Times New Roman"/>
        </w:rPr>
        <w:tab/>
        <w:t>He died in or before this time.</w:t>
      </w:r>
    </w:p>
    <w:p w14:paraId="0C994ECD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ab/>
      </w:r>
      <w:r>
        <w:rPr>
          <w:rFonts w:ascii="Times New Roman" w:eastAsia="MS UI Gothic" w:hAnsi="Times New Roman" w:cs="Times New Roman"/>
        </w:rPr>
        <w:tab/>
        <w:t>(http://aalt.law.uh.edu/Indices/CP40Indices/CP40no888Pl.htm)</w:t>
      </w:r>
    </w:p>
    <w:p w14:paraId="7070D2A8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334E5C1C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6030795C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 xml:space="preserve">Executors:   Sir Humphrey Starkey(q.v.), Robert </w:t>
      </w:r>
      <w:proofErr w:type="spellStart"/>
      <w:r>
        <w:rPr>
          <w:rFonts w:ascii="Times New Roman" w:eastAsia="MS UI Gothic" w:hAnsi="Times New Roman" w:cs="Times New Roman"/>
        </w:rPr>
        <w:t>Cartelage</w:t>
      </w:r>
      <w:proofErr w:type="spellEnd"/>
      <w:r>
        <w:rPr>
          <w:rFonts w:ascii="Times New Roman" w:eastAsia="MS UI Gothic" w:hAnsi="Times New Roman" w:cs="Times New Roman"/>
        </w:rPr>
        <w:t xml:space="preserve">(q.v.) and Thomas </w:t>
      </w:r>
    </w:p>
    <w:p w14:paraId="3EAC9A6F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ab/>
        <w:t xml:space="preserve">        Egerton(q.v.).    (ibid.) </w:t>
      </w:r>
    </w:p>
    <w:p w14:paraId="7EAD7042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5EB88F4F" w14:textId="77777777" w:rsidR="002807D9" w:rsidRDefault="002807D9" w:rsidP="002807D9">
      <w:pPr>
        <w:rPr>
          <w:rFonts w:ascii="Times New Roman" w:eastAsia="MS UI Gothic" w:hAnsi="Times New Roman" w:cs="Times New Roman"/>
        </w:rPr>
      </w:pPr>
    </w:p>
    <w:p w14:paraId="695EA2F0" w14:textId="77777777" w:rsidR="002807D9" w:rsidRDefault="002807D9" w:rsidP="002807D9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>14 February 2019</w:t>
      </w:r>
    </w:p>
    <w:p w14:paraId="6E9DB7D6" w14:textId="77777777" w:rsidR="006B2F86" w:rsidRPr="00E71FC3" w:rsidRDefault="002807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27D19" w14:textId="77777777" w:rsidR="002807D9" w:rsidRDefault="002807D9" w:rsidP="00E71FC3">
      <w:r>
        <w:separator/>
      </w:r>
    </w:p>
  </w:endnote>
  <w:endnote w:type="continuationSeparator" w:id="0">
    <w:p w14:paraId="4F146B4C" w14:textId="77777777" w:rsidR="002807D9" w:rsidRDefault="002807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FD9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682F4" w14:textId="77777777" w:rsidR="002807D9" w:rsidRDefault="002807D9" w:rsidP="00E71FC3">
      <w:r>
        <w:separator/>
      </w:r>
    </w:p>
  </w:footnote>
  <w:footnote w:type="continuationSeparator" w:id="0">
    <w:p w14:paraId="08F933C5" w14:textId="77777777" w:rsidR="002807D9" w:rsidRDefault="002807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9"/>
    <w:rsid w:val="001A7C09"/>
    <w:rsid w:val="002807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8D5D2"/>
  <w15:chartTrackingRefBased/>
  <w15:docId w15:val="{360C5D64-568B-4482-B71C-D94E8040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7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2019-02-17T20:14:00Z</dcterms:created>
  <dcterms:modified xsi:type="dcterms:W3CDTF">2019-02-17T20:15:00Z</dcterms:modified>
</cp:coreProperties>
</file>