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D6DEAF" w14:textId="77777777" w:rsidR="003B4658" w:rsidRDefault="003B4658" w:rsidP="003B46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STAUNTON</w:t>
      </w:r>
      <w:r>
        <w:rPr>
          <w:rFonts w:ascii="Times New Roman" w:hAnsi="Times New Roman" w:cs="Times New Roman"/>
          <w:sz w:val="24"/>
          <w:szCs w:val="24"/>
        </w:rPr>
        <w:t xml:space="preserve">      (fl.1484)</w:t>
      </w:r>
    </w:p>
    <w:p w14:paraId="1F299FA4" w14:textId="77777777" w:rsidR="003B4658" w:rsidRDefault="003B4658" w:rsidP="003B46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DE15AC" w14:textId="77777777" w:rsidR="003B4658" w:rsidRDefault="003B4658" w:rsidP="003B46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F218B6" w14:textId="77777777" w:rsidR="003B4658" w:rsidRDefault="003B4658" w:rsidP="003B46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Oct.1484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Cirencester,</w:t>
      </w:r>
    </w:p>
    <w:p w14:paraId="66AAE4EB" w14:textId="77777777" w:rsidR="003B4658" w:rsidRDefault="003B4658" w:rsidP="003B46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Gloucestershire, into lands of Martin Ferrers(q.v.).</w:t>
      </w:r>
    </w:p>
    <w:p w14:paraId="451CED4D" w14:textId="77777777" w:rsidR="003B4658" w:rsidRDefault="003B4658" w:rsidP="003B4658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Post Mortem 1 Edward V to Richard III, vol.XXV </w:t>
      </w:r>
    </w:p>
    <w:p w14:paraId="01C88C53" w14:textId="77777777" w:rsidR="003B4658" w:rsidRDefault="003B4658" w:rsidP="003B4658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1483-5, ed. Gordon McKelvie, pub. The Boydell Press 2021, p.20)</w:t>
      </w:r>
    </w:p>
    <w:p w14:paraId="120C1FA7" w14:textId="552A770F" w:rsidR="007C1B58" w:rsidRPr="007C1B58" w:rsidRDefault="007C1B58" w:rsidP="007C1B5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7C1B58">
        <w:rPr>
          <w:rFonts w:ascii="Times New Roman" w:eastAsia="Times New Roman" w:hAnsi="Times New Roman" w:cs="Times New Roman"/>
          <w:sz w:val="24"/>
          <w:szCs w:val="24"/>
        </w:rPr>
        <w:t>20 Oct.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C1B58">
        <w:rPr>
          <w:rFonts w:ascii="Times New Roman" w:eastAsia="Times New Roman" w:hAnsi="Times New Roman" w:cs="Times New Roman"/>
          <w:sz w:val="24"/>
          <w:szCs w:val="24"/>
        </w:rPr>
        <w:tab/>
        <w:t>He was a juror on the inquisition virtute officii held in Cirencester into</w:t>
      </w:r>
    </w:p>
    <w:p w14:paraId="7626F606" w14:textId="77777777" w:rsidR="007C1B58" w:rsidRPr="007C1B58" w:rsidRDefault="007C1B58" w:rsidP="007C1B5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7C1B58">
        <w:rPr>
          <w:rFonts w:ascii="Times New Roman" w:eastAsia="Times New Roman" w:hAnsi="Times New Roman" w:cs="Times New Roman"/>
          <w:sz w:val="24"/>
          <w:szCs w:val="24"/>
        </w:rPr>
        <w:tab/>
      </w:r>
      <w:r w:rsidRPr="007C1B58">
        <w:rPr>
          <w:rFonts w:ascii="Times New Roman" w:eastAsia="Times New Roman" w:hAnsi="Times New Roman" w:cs="Times New Roman"/>
          <w:sz w:val="24"/>
          <w:szCs w:val="24"/>
        </w:rPr>
        <w:tab/>
        <w:t>lands of Richard Beel of Farmcot(q.v.).</w:t>
      </w:r>
    </w:p>
    <w:p w14:paraId="0ECF5464" w14:textId="088C2B89" w:rsidR="007C1B58" w:rsidRPr="007C1B58" w:rsidRDefault="007C1B58" w:rsidP="007C1B58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C1B58">
        <w:rPr>
          <w:rFonts w:ascii="Times New Roman" w:eastAsia="Times New Roman" w:hAnsi="Times New Roman" w:cs="Times New Roman"/>
          <w:sz w:val="24"/>
          <w:szCs w:val="24"/>
        </w:rPr>
        <w:tab/>
      </w:r>
      <w:r w:rsidRPr="007C1B58">
        <w:rPr>
          <w:rFonts w:ascii="Times New Roman" w:eastAsia="Times New Roman" w:hAnsi="Times New Roman" w:cs="Times New Roman"/>
          <w:sz w:val="24"/>
          <w:szCs w:val="24"/>
        </w:rPr>
        <w:tab/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ibid.</w:t>
      </w:r>
      <w:r w:rsidRPr="007C1B58">
        <w:rPr>
          <w:rFonts w:ascii="Times New Roman" w:eastAsia="Times New Roman" w:hAnsi="Times New Roman" w:cs="Times New Roman"/>
          <w:sz w:val="24"/>
          <w:szCs w:val="24"/>
        </w:rPr>
        <w:t xml:space="preserve"> p.153)</w:t>
      </w:r>
    </w:p>
    <w:p w14:paraId="42E531EE" w14:textId="5B21BF9B" w:rsidR="007C1B58" w:rsidRPr="007C1B58" w:rsidRDefault="007C1B58" w:rsidP="007C1B5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C1B58">
        <w:rPr>
          <w:rFonts w:ascii="Times New Roman" w:hAnsi="Times New Roman" w:cs="Times New Roman"/>
          <w:sz w:val="24"/>
          <w:szCs w:val="24"/>
        </w:rPr>
        <w:t xml:space="preserve">  6 Nov.</w:t>
      </w:r>
      <w:r w:rsidRPr="007C1B58">
        <w:rPr>
          <w:rFonts w:ascii="Times New Roman" w:hAnsi="Times New Roman" w:cs="Times New Roman"/>
          <w:sz w:val="24"/>
          <w:szCs w:val="24"/>
        </w:rPr>
        <w:tab/>
        <w:t>He was a juror on the inquisition post mortem held in Cirencester into lands</w:t>
      </w:r>
    </w:p>
    <w:p w14:paraId="6DB95ABD" w14:textId="77777777" w:rsidR="007C1B58" w:rsidRPr="007C1B58" w:rsidRDefault="007C1B58" w:rsidP="007C1B5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C1B58">
        <w:rPr>
          <w:rFonts w:ascii="Times New Roman" w:hAnsi="Times New Roman" w:cs="Times New Roman"/>
          <w:sz w:val="24"/>
          <w:szCs w:val="24"/>
        </w:rPr>
        <w:tab/>
      </w:r>
      <w:r w:rsidRPr="007C1B58">
        <w:rPr>
          <w:rFonts w:ascii="Times New Roman" w:hAnsi="Times New Roman" w:cs="Times New Roman"/>
          <w:sz w:val="24"/>
          <w:szCs w:val="24"/>
        </w:rPr>
        <w:tab/>
        <w:t>of Sir Edmund Hungerford(q.v.).</w:t>
      </w:r>
    </w:p>
    <w:p w14:paraId="25CBAF2D" w14:textId="38C08B61" w:rsidR="007C1B58" w:rsidRDefault="007C1B58" w:rsidP="007C1B58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C1B58">
        <w:rPr>
          <w:rFonts w:ascii="Times New Roman" w:hAnsi="Times New Roman" w:cs="Times New Roman"/>
          <w:sz w:val="24"/>
          <w:szCs w:val="24"/>
        </w:rPr>
        <w:tab/>
      </w:r>
      <w:r w:rsidRPr="007C1B58">
        <w:rPr>
          <w:rFonts w:ascii="Times New Roman" w:hAnsi="Times New Roman" w:cs="Times New Roman"/>
          <w:sz w:val="24"/>
          <w:szCs w:val="24"/>
        </w:rPr>
        <w:tab/>
      </w:r>
      <w:r w:rsidRPr="007C1B58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ibid.</w:t>
      </w:r>
      <w:r w:rsidRPr="007C1B58">
        <w:rPr>
          <w:rFonts w:ascii="Times New Roman" w:eastAsia="Times New Roman" w:hAnsi="Times New Roman" w:cs="Times New Roman"/>
          <w:sz w:val="24"/>
          <w:szCs w:val="24"/>
        </w:rPr>
        <w:t xml:space="preserve"> p.122)</w:t>
      </w:r>
    </w:p>
    <w:p w14:paraId="05BC0E78" w14:textId="77777777" w:rsidR="003B4658" w:rsidRDefault="003B4658" w:rsidP="003B465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A83BB8F" w14:textId="77777777" w:rsidR="003B4658" w:rsidRDefault="003B4658" w:rsidP="003B465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ABF1CA1" w14:textId="77777777" w:rsidR="003B4658" w:rsidRDefault="003B4658" w:rsidP="003B465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 October 2021</w:t>
      </w:r>
    </w:p>
    <w:p w14:paraId="6E86D630" w14:textId="187BB144" w:rsidR="007C1B58" w:rsidRPr="00C54EF5" w:rsidRDefault="007C1B58" w:rsidP="003B46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18  July 2024</w:t>
      </w:r>
    </w:p>
    <w:p w14:paraId="0E67C970" w14:textId="20BA2638" w:rsidR="00BA00AB" w:rsidRPr="003B4658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3B465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80A0FF" w14:textId="77777777" w:rsidR="003B4658" w:rsidRDefault="003B4658" w:rsidP="009139A6">
      <w:r>
        <w:separator/>
      </w:r>
    </w:p>
  </w:endnote>
  <w:endnote w:type="continuationSeparator" w:id="0">
    <w:p w14:paraId="63747223" w14:textId="77777777" w:rsidR="003B4658" w:rsidRDefault="003B465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3F3F4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1E1E4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9B09A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A796E5" w14:textId="77777777" w:rsidR="003B4658" w:rsidRDefault="003B4658" w:rsidP="009139A6">
      <w:r>
        <w:separator/>
      </w:r>
    </w:p>
  </w:footnote>
  <w:footnote w:type="continuationSeparator" w:id="0">
    <w:p w14:paraId="4DCEED24" w14:textId="77777777" w:rsidR="003B4658" w:rsidRDefault="003B465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34C13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0CF6D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617FF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658"/>
    <w:rsid w:val="000666E0"/>
    <w:rsid w:val="002510B7"/>
    <w:rsid w:val="003B4658"/>
    <w:rsid w:val="005C130B"/>
    <w:rsid w:val="007C1B58"/>
    <w:rsid w:val="00826F5C"/>
    <w:rsid w:val="009139A6"/>
    <w:rsid w:val="009448BB"/>
    <w:rsid w:val="00A3176C"/>
    <w:rsid w:val="00AE65F8"/>
    <w:rsid w:val="00AF18FC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6027F"/>
  <w15:chartTrackingRefBased/>
  <w15:docId w15:val="{4F164F88-CD4C-4129-951B-35BD1FC4D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2021-10-17T20:04:00Z</dcterms:created>
  <dcterms:modified xsi:type="dcterms:W3CDTF">2024-07-18T06:37:00Z</dcterms:modified>
</cp:coreProperties>
</file>