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REDMAN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ca.1457-1509)</w:t>
      </w: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Churchman.</w:t>
      </w: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Westmoreland; Fellow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St.Catherine’s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Hall, Cambridge University.</w:t>
      </w: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(Alumni Cantab. vol.1 part 3 p.436)</w:t>
      </w: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824543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son of Sir Richard Redman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Harwood.   (ibid.)</w:t>
      </w: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1478-9</w:t>
      </w:r>
      <w:r>
        <w:rPr>
          <w:rFonts w:ascii="Times New Roman" w:hAnsi="Times New Roman" w:cs="Times New Roman"/>
          <w:sz w:val="24"/>
          <w:szCs w:val="24"/>
        </w:rPr>
        <w:tab/>
        <w:t>B.A. Cambridge University.  (ibid.)</w:t>
      </w: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1482</w:t>
      </w:r>
      <w:r>
        <w:rPr>
          <w:rFonts w:ascii="Times New Roman" w:hAnsi="Times New Roman" w:cs="Times New Roman"/>
          <w:sz w:val="24"/>
          <w:szCs w:val="24"/>
        </w:rPr>
        <w:tab/>
        <w:t>M.A.   (ibid.)</w:t>
      </w: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1489-90</w:t>
      </w:r>
      <w:r>
        <w:rPr>
          <w:rFonts w:ascii="Times New Roman" w:hAnsi="Times New Roman" w:cs="Times New Roman"/>
          <w:sz w:val="24"/>
          <w:szCs w:val="24"/>
        </w:rPr>
        <w:tab/>
        <w:t>Proctor.   (ibid.)</w:t>
      </w: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1491-2</w:t>
      </w:r>
      <w:r>
        <w:rPr>
          <w:rFonts w:ascii="Times New Roman" w:hAnsi="Times New Roman" w:cs="Times New Roman"/>
          <w:sz w:val="24"/>
          <w:szCs w:val="24"/>
        </w:rPr>
        <w:tab/>
        <w:t>B.D.    (ibid.)</w:t>
      </w: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1494-1504</w:t>
      </w:r>
      <w:r>
        <w:rPr>
          <w:rFonts w:ascii="Times New Roman" w:hAnsi="Times New Roman" w:cs="Times New Roman"/>
          <w:sz w:val="24"/>
          <w:szCs w:val="24"/>
        </w:rPr>
        <w:tab/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Snetterton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  (ibid.)</w:t>
      </w: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1502</w:t>
      </w:r>
      <w:r>
        <w:rPr>
          <w:rFonts w:ascii="Times New Roman" w:hAnsi="Times New Roman" w:cs="Times New Roman"/>
          <w:sz w:val="24"/>
          <w:szCs w:val="24"/>
        </w:rPr>
        <w:tab/>
        <w:t>D.D.    (ibid.)</w:t>
      </w: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1507</w:t>
      </w:r>
      <w:r>
        <w:rPr>
          <w:rFonts w:ascii="Times New Roman" w:hAnsi="Times New Roman" w:cs="Times New Roman"/>
          <w:sz w:val="24"/>
          <w:szCs w:val="24"/>
        </w:rPr>
        <w:tab/>
        <w:t>Chaplain to Roger Leyburn, Bishop of Carlisle, and one of his executors.</w:t>
      </w: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4543" w:rsidRPr="00824543" w:rsidRDefault="008245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2016</w:t>
      </w:r>
      <w:bookmarkStart w:id="0" w:name="_GoBack"/>
      <w:bookmarkEnd w:id="0"/>
    </w:p>
    <w:sectPr w:rsidR="00824543" w:rsidRPr="008245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543" w:rsidRDefault="00824543" w:rsidP="00564E3C">
      <w:pPr>
        <w:spacing w:after="0" w:line="240" w:lineRule="auto"/>
      </w:pPr>
      <w:r>
        <w:separator/>
      </w:r>
    </w:p>
  </w:endnote>
  <w:endnote w:type="continuationSeparator" w:id="0">
    <w:p w:rsidR="00824543" w:rsidRDefault="0082454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24543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543" w:rsidRDefault="00824543" w:rsidP="00564E3C">
      <w:pPr>
        <w:spacing w:after="0" w:line="240" w:lineRule="auto"/>
      </w:pPr>
      <w:r>
        <w:separator/>
      </w:r>
    </w:p>
  </w:footnote>
  <w:footnote w:type="continuationSeparator" w:id="0">
    <w:p w:rsidR="00824543" w:rsidRDefault="0082454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543"/>
    <w:rsid w:val="00372DC6"/>
    <w:rsid w:val="00564E3C"/>
    <w:rsid w:val="0064591D"/>
    <w:rsid w:val="0082454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ED584"/>
  <w15:chartTrackingRefBased/>
  <w15:docId w15:val="{9A78416B-0F51-443F-961A-1681DE98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7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2016-01-21T21:04:00Z</dcterms:created>
  <dcterms:modified xsi:type="dcterms:W3CDTF">2016-01-21T21:11:00Z</dcterms:modified>
</cp:coreProperties>
</file>