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de POPELAY</w:t>
      </w:r>
      <w:r>
        <w:rPr>
          <w:rStyle w:val="SubtleEmphasis"/>
          <w:i w:val="0"/>
          <w:iCs w:val="0"/>
          <w:color w:val="auto"/>
        </w:rPr>
        <w:t xml:space="preserve">       (fl.1415)</w:t>
      </w: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Popeley.</w:t>
      </w: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Jan.1415</w:t>
      </w:r>
      <w:r>
        <w:rPr>
          <w:rStyle w:val="SubtleEmphasis"/>
          <w:i w:val="0"/>
          <w:iCs w:val="0"/>
          <w:color w:val="auto"/>
        </w:rPr>
        <w:tab/>
        <w:t>He granted all his lands, etc. in Popeley, Gomersall, Heckmondwike,</w:t>
      </w: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Birstall, Heaton and elsewhere in the parish of Birstall, West Riding of</w:t>
      </w: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Yorkshire to Sir William de Haryngton(q.v.), William de Thornhill(q.v.),</w:t>
      </w: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Hugh de Clyderowe of Hull(q.v.) and John Walker of Batley(q.v.).</w:t>
      </w: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 p.43)</w:t>
      </w: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9500A" w:rsidRDefault="0099500A" w:rsidP="0099500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99500A" w:rsidRDefault="0099500A" w:rsidP="0099500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22 February 2013</w:t>
      </w:r>
    </w:p>
    <w:p w:rsidR="00BA4020" w:rsidRPr="00186E49" w:rsidRDefault="0099500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00A" w:rsidRDefault="0099500A" w:rsidP="00552EBA">
      <w:r>
        <w:separator/>
      </w:r>
    </w:p>
  </w:endnote>
  <w:endnote w:type="continuationSeparator" w:id="0">
    <w:p w:rsidR="0099500A" w:rsidRDefault="009950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500A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00A" w:rsidRDefault="0099500A" w:rsidP="00552EBA">
      <w:r>
        <w:separator/>
      </w:r>
    </w:p>
  </w:footnote>
  <w:footnote w:type="continuationSeparator" w:id="0">
    <w:p w:rsidR="0099500A" w:rsidRDefault="009950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500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9500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9500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2013-04-04T20:24:00Z</dcterms:created>
  <dcterms:modified xsi:type="dcterms:W3CDTF">2013-04-04T20:25:00Z</dcterms:modified>
</cp:coreProperties>
</file>