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668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OLNEYE</w:t>
      </w:r>
      <w:r>
        <w:rPr>
          <w:rFonts w:ascii="Times New Roman" w:hAnsi="Times New Roman" w:cs="Times New Roman"/>
          <w:sz w:val="24"/>
          <w:szCs w:val="24"/>
        </w:rPr>
        <w:t xml:space="preserve">     (d.1410-1)</w:t>
      </w:r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London.</w:t>
      </w:r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Son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Olneye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his wife, Isabella.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(C.L.W. pp.388-9)</w:t>
      </w:r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</w:rPr>
        <w:t>Johanna(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q.v.).    </w:t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Will.   </w:t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5CA" w:rsidRPr="00F665CA" w:rsidRDefault="00F665CA" w:rsidP="00F665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August 2011</w:t>
      </w:r>
    </w:p>
    <w:sectPr w:rsidR="00F665CA" w:rsidRPr="00F665CA" w:rsidSect="00F006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65CA"/>
    <w:rsid w:val="00F00668"/>
    <w:rsid w:val="00F66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65C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2011-08-16T21:01:00Z</dcterms:created>
  <dcterms:modified xsi:type="dcterms:W3CDTF">2011-08-16T21:04:00Z</dcterms:modified>
</cp:coreProperties>
</file>