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NUNNE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fl.1439-65)</w:t>
      </w: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Agnes(q.v.)    </w:t>
      </w:r>
      <w:r>
        <w:rPr>
          <w:rFonts w:ascii="Times New Roman" w:hAnsi="Times New Roman" w:cs="Times New Roman"/>
          <w:sz w:val="24"/>
          <w:szCs w:val="24"/>
        </w:rPr>
        <w:t>(“Sudbury Wills” vol.1 p.70)</w:t>
      </w: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Feb.1439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Leverich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Felsham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Suffolk(q.v.), made them executors of his</w:t>
      </w: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  (ibid.)</w:t>
      </w: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Jul. 1465</w:t>
      </w:r>
      <w:r>
        <w:rPr>
          <w:rFonts w:ascii="Times New Roman" w:hAnsi="Times New Roman" w:cs="Times New Roman"/>
          <w:sz w:val="24"/>
          <w:szCs w:val="24"/>
        </w:rPr>
        <w:tab/>
        <w:t>His Will was proved.   (ibid.)</w:t>
      </w:r>
      <w:bookmarkStart w:id="0" w:name="_GoBack"/>
      <w:bookmarkEnd w:id="0"/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6AF4" w:rsidRPr="005C6AF4" w:rsidRDefault="005C6A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sectPr w:rsidR="005C6AF4" w:rsidRPr="005C6A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AF4" w:rsidRDefault="005C6AF4" w:rsidP="00E71FC3">
      <w:pPr>
        <w:spacing w:after="0" w:line="240" w:lineRule="auto"/>
      </w:pPr>
      <w:r>
        <w:separator/>
      </w:r>
    </w:p>
  </w:endnote>
  <w:endnote w:type="continuationSeparator" w:id="0">
    <w:p w:rsidR="005C6AF4" w:rsidRDefault="005C6A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AF4" w:rsidRDefault="005C6AF4" w:rsidP="00E71FC3">
      <w:pPr>
        <w:spacing w:after="0" w:line="240" w:lineRule="auto"/>
      </w:pPr>
      <w:r>
        <w:separator/>
      </w:r>
    </w:p>
  </w:footnote>
  <w:footnote w:type="continuationSeparator" w:id="0">
    <w:p w:rsidR="005C6AF4" w:rsidRDefault="005C6A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F4"/>
    <w:rsid w:val="005C6A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77F4"/>
  <w15:chartTrackingRefBased/>
  <w15:docId w15:val="{9F0529D9-ACD3-4663-AE43-FBDFA904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2016-03-23T20:02:00Z</dcterms:created>
  <dcterms:modified xsi:type="dcterms:W3CDTF">2016-03-23T20:08:00Z</dcterms:modified>
</cp:coreProperties>
</file>