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Sir William NEVILLE</w:t>
      </w:r>
      <w:r>
        <w:rPr>
          <w:rStyle w:val="SubtleEmphasis"/>
          <w:i w:val="0"/>
          <w:iCs w:val="0"/>
          <w:color w:val="auto"/>
        </w:rPr>
        <w:t xml:space="preserve">      (fl.1447)</w:t>
      </w: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Lord </w:t>
      </w:r>
      <w:proofErr w:type="spellStart"/>
      <w:r>
        <w:rPr>
          <w:rStyle w:val="SubtleEmphasis"/>
          <w:i w:val="0"/>
          <w:iCs w:val="0"/>
          <w:color w:val="auto"/>
        </w:rPr>
        <w:t>Faucomberge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Jan.</w:t>
      </w:r>
      <w:r>
        <w:rPr>
          <w:rStyle w:val="SubtleEmphasis"/>
          <w:i w:val="0"/>
          <w:iCs w:val="0"/>
          <w:color w:val="auto"/>
        </w:rPr>
        <w:tab/>
        <w:t>1447</w:t>
      </w:r>
      <w:r>
        <w:rPr>
          <w:rStyle w:val="SubtleEmphasis"/>
          <w:i w:val="0"/>
          <w:iCs w:val="0"/>
          <w:color w:val="auto"/>
        </w:rPr>
        <w:tab/>
        <w:t xml:space="preserve">Katherine </w:t>
      </w:r>
      <w:proofErr w:type="spellStart"/>
      <w:r>
        <w:rPr>
          <w:rStyle w:val="SubtleEmphasis"/>
          <w:i w:val="0"/>
          <w:iCs w:val="0"/>
          <w:color w:val="auto"/>
        </w:rPr>
        <w:t>Playce</w:t>
      </w:r>
      <w:proofErr w:type="spellEnd"/>
      <w:r>
        <w:rPr>
          <w:rStyle w:val="SubtleEmphasis"/>
          <w:i w:val="0"/>
          <w:iCs w:val="0"/>
          <w:color w:val="auto"/>
        </w:rPr>
        <w:t xml:space="preserve">(q.v.) released all right in a messuage with appurtenances </w:t>
      </w:r>
    </w:p>
    <w:p w:rsidR="0026643F" w:rsidRDefault="0026643F" w:rsidP="0026643F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in Skelton in Cleveland to him.</w:t>
      </w:r>
    </w:p>
    <w:p w:rsidR="0026643F" w:rsidRDefault="0026643F" w:rsidP="0026643F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 VIII p.119)</w:t>
      </w:r>
    </w:p>
    <w:p w:rsidR="0004337E" w:rsidRPr="00F67FE8" w:rsidRDefault="0004337E" w:rsidP="0004337E">
      <w:pPr>
        <w:pStyle w:val="NoSpacing"/>
        <w:rPr>
          <w:rStyle w:val="Hyperlink"/>
          <w:color w:val="auto"/>
          <w:u w:val="none"/>
        </w:rPr>
      </w:pPr>
      <w:r w:rsidRPr="00F67FE8">
        <w:rPr>
          <w:rStyle w:val="Hyperlink"/>
          <w:color w:val="auto"/>
          <w:u w:val="none"/>
        </w:rPr>
        <w:t>25 Nov.1454</w:t>
      </w:r>
      <w:r w:rsidRPr="00F67FE8">
        <w:rPr>
          <w:rStyle w:val="Hyperlink"/>
          <w:color w:val="auto"/>
          <w:u w:val="none"/>
        </w:rPr>
        <w:tab/>
        <w:t>Settlement of the action taken by him and others against John Clinton,</w:t>
      </w:r>
    </w:p>
    <w:p w:rsidR="0004337E" w:rsidRPr="00F67FE8" w:rsidRDefault="0004337E" w:rsidP="0004337E">
      <w:pPr>
        <w:pStyle w:val="NoSpacing"/>
        <w:rPr>
          <w:rStyle w:val="Hyperlink"/>
          <w:color w:val="auto"/>
          <w:u w:val="none"/>
        </w:rPr>
      </w:pPr>
      <w:r w:rsidRPr="00F67FE8">
        <w:rPr>
          <w:rStyle w:val="Hyperlink"/>
          <w:color w:val="auto"/>
          <w:u w:val="none"/>
        </w:rPr>
        <w:tab/>
      </w:r>
      <w:r w:rsidRPr="00F67FE8">
        <w:rPr>
          <w:rStyle w:val="Hyperlink"/>
          <w:color w:val="auto"/>
          <w:u w:val="none"/>
        </w:rPr>
        <w:tab/>
        <w:t>Lord Clinton(q.v.), and his wife, Joan(q.v.), deforciants of the manor</w:t>
      </w:r>
    </w:p>
    <w:p w:rsidR="0004337E" w:rsidRPr="00F67FE8" w:rsidRDefault="0004337E" w:rsidP="0004337E">
      <w:pPr>
        <w:pStyle w:val="NoSpacing"/>
        <w:rPr>
          <w:rStyle w:val="Hyperlink"/>
          <w:color w:val="auto"/>
          <w:u w:val="none"/>
        </w:rPr>
      </w:pPr>
      <w:r w:rsidRPr="00F67FE8">
        <w:rPr>
          <w:rStyle w:val="Hyperlink"/>
          <w:color w:val="auto"/>
          <w:u w:val="none"/>
        </w:rPr>
        <w:tab/>
      </w:r>
      <w:r w:rsidRPr="00F67FE8">
        <w:rPr>
          <w:rStyle w:val="Hyperlink"/>
          <w:color w:val="auto"/>
          <w:u w:val="none"/>
        </w:rPr>
        <w:tab/>
        <w:t xml:space="preserve">of </w:t>
      </w:r>
      <w:proofErr w:type="spellStart"/>
      <w:r w:rsidRPr="00F67FE8">
        <w:rPr>
          <w:rStyle w:val="Hyperlink"/>
          <w:color w:val="auto"/>
          <w:u w:val="none"/>
        </w:rPr>
        <w:t>Whiston</w:t>
      </w:r>
      <w:proofErr w:type="spellEnd"/>
      <w:r w:rsidRPr="00F67FE8">
        <w:rPr>
          <w:rStyle w:val="Hyperlink"/>
          <w:color w:val="auto"/>
          <w:u w:val="none"/>
        </w:rPr>
        <w:t xml:space="preserve"> and 12 </w:t>
      </w:r>
      <w:proofErr w:type="spellStart"/>
      <w:r w:rsidRPr="00F67FE8">
        <w:rPr>
          <w:rStyle w:val="Hyperlink"/>
          <w:color w:val="auto"/>
          <w:u w:val="none"/>
        </w:rPr>
        <w:t>messuages</w:t>
      </w:r>
      <w:proofErr w:type="spellEnd"/>
      <w:r w:rsidRPr="00F67FE8">
        <w:rPr>
          <w:rStyle w:val="Hyperlink"/>
          <w:color w:val="auto"/>
          <w:u w:val="none"/>
        </w:rPr>
        <w:t>, a mill, 500 acres of land, 20 acres of</w:t>
      </w:r>
    </w:p>
    <w:p w:rsidR="0004337E" w:rsidRPr="00F67FE8" w:rsidRDefault="0004337E" w:rsidP="0004337E">
      <w:pPr>
        <w:pStyle w:val="NoSpacing"/>
        <w:rPr>
          <w:rStyle w:val="Hyperlink"/>
          <w:color w:val="auto"/>
          <w:u w:val="none"/>
        </w:rPr>
      </w:pPr>
      <w:r w:rsidRPr="00F67FE8">
        <w:rPr>
          <w:rStyle w:val="Hyperlink"/>
          <w:color w:val="auto"/>
          <w:u w:val="none"/>
        </w:rPr>
        <w:tab/>
      </w:r>
      <w:r w:rsidRPr="00F67FE8">
        <w:rPr>
          <w:rStyle w:val="Hyperlink"/>
          <w:color w:val="auto"/>
          <w:u w:val="none"/>
        </w:rPr>
        <w:tab/>
        <w:t xml:space="preserve">meadow, 100 acres of wood and 14 marks of rent in </w:t>
      </w:r>
      <w:proofErr w:type="spellStart"/>
      <w:r w:rsidRPr="00F67FE8">
        <w:rPr>
          <w:rStyle w:val="Hyperlink"/>
          <w:color w:val="auto"/>
          <w:u w:val="none"/>
        </w:rPr>
        <w:t>Whiston</w:t>
      </w:r>
      <w:proofErr w:type="spellEnd"/>
      <w:r w:rsidRPr="00F67FE8">
        <w:rPr>
          <w:rStyle w:val="Hyperlink"/>
          <w:color w:val="auto"/>
          <w:u w:val="none"/>
        </w:rPr>
        <w:t xml:space="preserve"> and</w:t>
      </w:r>
    </w:p>
    <w:p w:rsidR="0004337E" w:rsidRPr="00F67FE8" w:rsidRDefault="0004337E" w:rsidP="0004337E">
      <w:pPr>
        <w:pStyle w:val="NoSpacing"/>
        <w:rPr>
          <w:rStyle w:val="Hyperlink"/>
          <w:color w:val="auto"/>
          <w:u w:val="none"/>
        </w:rPr>
      </w:pPr>
      <w:r w:rsidRPr="00F67FE8">
        <w:rPr>
          <w:rStyle w:val="Hyperlink"/>
          <w:color w:val="auto"/>
          <w:u w:val="none"/>
        </w:rPr>
        <w:tab/>
      </w:r>
      <w:r w:rsidRPr="00F67FE8">
        <w:rPr>
          <w:rStyle w:val="Hyperlink"/>
          <w:color w:val="auto"/>
          <w:u w:val="none"/>
        </w:rPr>
        <w:tab/>
        <w:t>Woodford, Northamptonshire.</w:t>
      </w:r>
    </w:p>
    <w:p w:rsidR="0004337E" w:rsidRDefault="0004337E" w:rsidP="0004337E">
      <w:pPr>
        <w:pStyle w:val="NoSpacing"/>
        <w:rPr>
          <w:rStyle w:val="SubtleEmphasis"/>
          <w:i w:val="0"/>
          <w:iCs w:val="0"/>
          <w:color w:val="auto"/>
        </w:rPr>
      </w:pPr>
      <w:r w:rsidRPr="00F67FE8">
        <w:rPr>
          <w:rStyle w:val="Hyperlink"/>
          <w:color w:val="auto"/>
          <w:u w:val="none"/>
        </w:rPr>
        <w:tab/>
      </w:r>
      <w:r w:rsidRPr="00F67FE8">
        <w:rPr>
          <w:rStyle w:val="Hyperlink"/>
          <w:color w:val="auto"/>
          <w:u w:val="none"/>
        </w:rPr>
        <w:tab/>
      </w:r>
      <w:r w:rsidRPr="00F67FE8">
        <w:rPr>
          <w:sz w:val="22"/>
          <w:szCs w:val="22"/>
        </w:rPr>
        <w:t>(</w:t>
      </w:r>
      <w:hyperlink r:id="rId6" w:history="1">
        <w:r w:rsidRPr="00F67FE8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Apr.1457</w:t>
      </w:r>
      <w:r>
        <w:rPr>
          <w:rStyle w:val="SubtleEmphasis"/>
          <w:i w:val="0"/>
          <w:iCs w:val="0"/>
          <w:color w:val="auto"/>
        </w:rPr>
        <w:tab/>
        <w:t xml:space="preserve">Christopher Conyers(q.v.) and John </w:t>
      </w:r>
      <w:proofErr w:type="spellStart"/>
      <w:r>
        <w:rPr>
          <w:rStyle w:val="SubtleEmphasis"/>
          <w:i w:val="0"/>
          <w:iCs w:val="0"/>
          <w:color w:val="auto"/>
        </w:rPr>
        <w:t>Pygott</w:t>
      </w:r>
      <w:proofErr w:type="spellEnd"/>
      <w:r>
        <w:rPr>
          <w:rStyle w:val="SubtleEmphasis"/>
          <w:i w:val="0"/>
          <w:iCs w:val="0"/>
          <w:color w:val="auto"/>
        </w:rPr>
        <w:t xml:space="preserve">(q.v.) granted him all of </w:t>
      </w:r>
      <w:proofErr w:type="gramStart"/>
      <w:r>
        <w:rPr>
          <w:rStyle w:val="SubtleEmphasis"/>
          <w:i w:val="0"/>
          <w:iCs w:val="0"/>
          <w:color w:val="auto"/>
        </w:rPr>
        <w:t>their</w:t>
      </w:r>
      <w:proofErr w:type="gramEnd"/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lands and tenements in Skelton in Cleveland.  (ibid.pp.119-20)</w:t>
      </w:r>
    </w:p>
    <w:p w:rsidR="004007DB" w:rsidRPr="004007DB" w:rsidRDefault="004007DB" w:rsidP="004007DB">
      <w:pPr>
        <w:pStyle w:val="NoSpacing"/>
        <w:ind w:right="-154"/>
        <w:rPr>
          <w:rStyle w:val="Hyperlink"/>
          <w:u w:val="none"/>
        </w:rPr>
      </w:pPr>
      <w:r>
        <w:rPr>
          <w:rStyle w:val="Hyperlink"/>
          <w:u w:val="none"/>
        </w:rPr>
        <w:t xml:space="preserve">  1 Jul.</w:t>
      </w:r>
      <w:r w:rsidRPr="004007DB"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 w:rsidRPr="004007DB">
        <w:rPr>
          <w:rStyle w:val="Hyperlink"/>
          <w:u w:val="none"/>
        </w:rPr>
        <w:t>Settlement of the action taken against him and others by George</w:t>
      </w:r>
    </w:p>
    <w:p w:rsidR="004007DB" w:rsidRPr="004007DB" w:rsidRDefault="004007DB" w:rsidP="004007DB">
      <w:pPr>
        <w:pStyle w:val="NoSpacing"/>
        <w:ind w:right="-154"/>
        <w:rPr>
          <w:rStyle w:val="Hyperlink"/>
          <w:u w:val="none"/>
        </w:rPr>
      </w:pPr>
      <w:r w:rsidRPr="004007DB">
        <w:rPr>
          <w:rStyle w:val="Hyperlink"/>
          <w:u w:val="none"/>
        </w:rPr>
        <w:tab/>
      </w:r>
      <w:r w:rsidRPr="004007DB">
        <w:rPr>
          <w:rStyle w:val="Hyperlink"/>
          <w:u w:val="none"/>
        </w:rPr>
        <w:tab/>
        <w:t>Neville, Bishop of Exeter(q.v.), and others over the manors of</w:t>
      </w:r>
    </w:p>
    <w:p w:rsidR="004007DB" w:rsidRPr="004007DB" w:rsidRDefault="004007DB" w:rsidP="004007DB">
      <w:pPr>
        <w:pStyle w:val="NoSpacing"/>
        <w:ind w:right="-154"/>
        <w:rPr>
          <w:rStyle w:val="Hyperlink"/>
          <w:u w:val="none"/>
        </w:rPr>
      </w:pPr>
      <w:r w:rsidRPr="004007DB">
        <w:rPr>
          <w:rStyle w:val="Hyperlink"/>
          <w:u w:val="none"/>
        </w:rPr>
        <w:tab/>
      </w:r>
      <w:r w:rsidRPr="004007DB">
        <w:rPr>
          <w:rStyle w:val="Hyperlink"/>
          <w:u w:val="none"/>
        </w:rPr>
        <w:tab/>
      </w:r>
      <w:proofErr w:type="spellStart"/>
      <w:r w:rsidRPr="004007DB">
        <w:rPr>
          <w:rStyle w:val="Hyperlink"/>
          <w:u w:val="none"/>
        </w:rPr>
        <w:t>Whiston</w:t>
      </w:r>
      <w:proofErr w:type="spellEnd"/>
      <w:r w:rsidRPr="004007DB">
        <w:rPr>
          <w:rStyle w:val="Hyperlink"/>
          <w:u w:val="none"/>
        </w:rPr>
        <w:t xml:space="preserve"> and Woodford and 12 </w:t>
      </w:r>
      <w:proofErr w:type="spellStart"/>
      <w:r w:rsidRPr="004007DB">
        <w:rPr>
          <w:rStyle w:val="Hyperlink"/>
          <w:u w:val="none"/>
        </w:rPr>
        <w:t>messuages</w:t>
      </w:r>
      <w:proofErr w:type="spellEnd"/>
      <w:r w:rsidRPr="004007DB">
        <w:rPr>
          <w:rStyle w:val="Hyperlink"/>
          <w:u w:val="none"/>
        </w:rPr>
        <w:t>, a water mill, 500 acres of land,</w:t>
      </w:r>
    </w:p>
    <w:p w:rsidR="004007DB" w:rsidRPr="004007DB" w:rsidRDefault="004007DB" w:rsidP="004007DB">
      <w:pPr>
        <w:pStyle w:val="NoSpacing"/>
        <w:ind w:right="-154"/>
        <w:rPr>
          <w:rStyle w:val="Hyperlink"/>
          <w:u w:val="none"/>
        </w:rPr>
      </w:pPr>
      <w:r w:rsidRPr="004007DB">
        <w:rPr>
          <w:rStyle w:val="Hyperlink"/>
          <w:u w:val="none"/>
        </w:rPr>
        <w:tab/>
      </w:r>
      <w:r w:rsidRPr="004007DB">
        <w:rPr>
          <w:rStyle w:val="Hyperlink"/>
          <w:u w:val="none"/>
        </w:rPr>
        <w:tab/>
        <w:t xml:space="preserve">20 acres of meadow, 100 acres of wood and 14 marks of rent in </w:t>
      </w:r>
      <w:proofErr w:type="spellStart"/>
      <w:r w:rsidRPr="004007DB">
        <w:rPr>
          <w:rStyle w:val="Hyperlink"/>
          <w:u w:val="none"/>
        </w:rPr>
        <w:t>Whiston</w:t>
      </w:r>
      <w:proofErr w:type="spellEnd"/>
    </w:p>
    <w:p w:rsidR="004007DB" w:rsidRPr="004007DB" w:rsidRDefault="004007DB" w:rsidP="004007DB">
      <w:pPr>
        <w:pStyle w:val="NoSpacing"/>
        <w:ind w:right="-154"/>
        <w:rPr>
          <w:rStyle w:val="Hyperlink"/>
          <w:u w:val="none"/>
        </w:rPr>
      </w:pPr>
      <w:r w:rsidRPr="004007DB">
        <w:rPr>
          <w:rStyle w:val="Hyperlink"/>
          <w:u w:val="none"/>
        </w:rPr>
        <w:tab/>
      </w:r>
      <w:r w:rsidRPr="004007DB">
        <w:rPr>
          <w:rStyle w:val="Hyperlink"/>
          <w:u w:val="none"/>
        </w:rPr>
        <w:tab/>
        <w:t>and Woodford, Northamptonshire.</w:t>
      </w:r>
    </w:p>
    <w:p w:rsidR="004007DB" w:rsidRPr="004A569D" w:rsidRDefault="004007DB" w:rsidP="004007DB">
      <w:pPr>
        <w:pStyle w:val="NoSpacing"/>
        <w:rPr>
          <w:rStyle w:val="SubtleEmphasis"/>
          <w:i w:val="0"/>
          <w:iCs w:val="0"/>
          <w:color w:val="auto"/>
        </w:rPr>
      </w:pPr>
      <w:r w:rsidRPr="004007DB">
        <w:rPr>
          <w:rStyle w:val="Hyperlink"/>
          <w:u w:val="none"/>
        </w:rPr>
        <w:tab/>
      </w:r>
      <w:r w:rsidRPr="004007DB">
        <w:rPr>
          <w:rStyle w:val="Hyperlink"/>
          <w:u w:val="none"/>
        </w:rPr>
        <w:tab/>
      </w:r>
      <w:r w:rsidRPr="000006B8">
        <w:t>(</w:t>
      </w:r>
      <w:hyperlink r:id="rId7" w:history="1">
        <w:r w:rsidRPr="002444B2">
          <w:rPr>
            <w:rStyle w:val="Hyperlink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</w:p>
    <w:p w:rsidR="0026643F" w:rsidRDefault="0026643F" w:rsidP="0026643F">
      <w:pPr>
        <w:pStyle w:val="NoSpacing"/>
        <w:rPr>
          <w:rStyle w:val="SubtleEmphasis"/>
          <w:i w:val="0"/>
          <w:iCs w:val="0"/>
          <w:color w:val="auto"/>
        </w:rPr>
      </w:pPr>
    </w:p>
    <w:p w:rsidR="0004337E" w:rsidRDefault="0004337E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August 2015</w:t>
      </w:r>
    </w:p>
    <w:p w:rsidR="004007DB" w:rsidRDefault="004007DB" w:rsidP="0026643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19 May 2017</w:t>
      </w:r>
      <w:bookmarkStart w:id="0" w:name="_GoBack"/>
      <w:bookmarkEnd w:id="0"/>
    </w:p>
    <w:p w:rsidR="00BA4020" w:rsidRPr="00186E49" w:rsidRDefault="004007DB" w:rsidP="00115448">
      <w:pPr>
        <w:pStyle w:val="NoSpacing"/>
      </w:pPr>
    </w:p>
    <w:sectPr w:rsidR="00BA4020" w:rsidRPr="00186E49" w:rsidSect="004007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43F" w:rsidRDefault="0026643F" w:rsidP="00552EBA">
      <w:r>
        <w:separator/>
      </w:r>
    </w:p>
  </w:endnote>
  <w:endnote w:type="continuationSeparator" w:id="0">
    <w:p w:rsidR="0026643F" w:rsidRDefault="002664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07DB">
      <w:rPr>
        <w:noProof/>
      </w:rPr>
      <w:t>19 May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43F" w:rsidRDefault="0026643F" w:rsidP="00552EBA">
      <w:r>
        <w:separator/>
      </w:r>
    </w:p>
  </w:footnote>
  <w:footnote w:type="continuationSeparator" w:id="0">
    <w:p w:rsidR="0026643F" w:rsidRDefault="002664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337E"/>
    <w:rsid w:val="00115448"/>
    <w:rsid w:val="00175804"/>
    <w:rsid w:val="00186E49"/>
    <w:rsid w:val="0026643F"/>
    <w:rsid w:val="002E357B"/>
    <w:rsid w:val="004007D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50A8"/>
  <w15:docId w15:val="{62AD80F4-7C50-4504-9E0C-56444D44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6643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5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2012-11-09T21:19:00Z</dcterms:created>
  <dcterms:modified xsi:type="dcterms:W3CDTF">2017-05-19T08:01:00Z</dcterms:modified>
</cp:coreProperties>
</file>