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NEVILLE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d.1433)</w:t>
      </w: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Daughter of Sir John Neville, 3</w:t>
      </w:r>
      <w:r w:rsidRPr="006635C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Lord Neville.</w:t>
      </w:r>
    </w:p>
    <w:bookmarkEnd w:id="0"/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06661">
          <w:rPr>
            <w:rStyle w:val="Hyperlink"/>
            <w:rFonts w:ascii="Times New Roman" w:hAnsi="Times New Roman" w:cs="Times New Roman"/>
            <w:sz w:val="24"/>
            <w:szCs w:val="24"/>
          </w:rPr>
          <w:t>http://our-royal-titled-noble-and-commoner-ancestors.com/p430.htm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d.1381).   (ibid.)</w:t>
      </w: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She died.   (ibid.)</w:t>
      </w: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35C0" w:rsidRPr="006635C0" w:rsidRDefault="006635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2016</w:t>
      </w:r>
    </w:p>
    <w:sectPr w:rsidR="006635C0" w:rsidRPr="006635C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5C0" w:rsidRDefault="006635C0" w:rsidP="00E71FC3">
      <w:pPr>
        <w:spacing w:after="0" w:line="240" w:lineRule="auto"/>
      </w:pPr>
      <w:r>
        <w:separator/>
      </w:r>
    </w:p>
  </w:endnote>
  <w:endnote w:type="continuationSeparator" w:id="0">
    <w:p w:rsidR="006635C0" w:rsidRDefault="006635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5C0" w:rsidRDefault="006635C0" w:rsidP="00E71FC3">
      <w:pPr>
        <w:spacing w:after="0" w:line="240" w:lineRule="auto"/>
      </w:pPr>
      <w:r>
        <w:separator/>
      </w:r>
    </w:p>
  </w:footnote>
  <w:footnote w:type="continuationSeparator" w:id="0">
    <w:p w:rsidR="006635C0" w:rsidRDefault="006635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5C0"/>
    <w:rsid w:val="006635C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75B14"/>
  <w15:chartTrackingRefBased/>
  <w15:docId w15:val="{B6A03F0D-C84F-4864-BF7B-4350AFF4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635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ur-royal-titled-noble-and-commoner-ancestors.com/p43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2016-03-08T20:01:00Z</dcterms:created>
  <dcterms:modified xsi:type="dcterms:W3CDTF">2016-03-08T20:03:00Z</dcterms:modified>
</cp:coreProperties>
</file>