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6C566" w14:textId="77777777" w:rsidR="005D176B" w:rsidRDefault="005D176B" w:rsidP="005D176B">
      <w:pPr>
        <w:pStyle w:val="NoSpacing"/>
      </w:pPr>
      <w:r>
        <w:rPr>
          <w:u w:val="single"/>
        </w:rPr>
        <w:t>John MUSTARD</w:t>
      </w:r>
      <w:r>
        <w:t xml:space="preserve">     (d.1480)</w:t>
      </w:r>
    </w:p>
    <w:p w14:paraId="622FC008" w14:textId="77777777" w:rsidR="005D176B" w:rsidRDefault="005D176B" w:rsidP="005D176B">
      <w:pPr>
        <w:pStyle w:val="NoSpacing"/>
      </w:pPr>
      <w:r>
        <w:t>Clerk.</w:t>
      </w:r>
    </w:p>
    <w:p w14:paraId="5CE6D4E9" w14:textId="77777777" w:rsidR="005D176B" w:rsidRDefault="005D176B" w:rsidP="005D176B">
      <w:pPr>
        <w:pStyle w:val="NoSpacing"/>
      </w:pPr>
    </w:p>
    <w:p w14:paraId="1E82DEF7" w14:textId="77777777" w:rsidR="005D176B" w:rsidRDefault="005D176B" w:rsidP="005D176B">
      <w:pPr>
        <w:pStyle w:val="NoSpacing"/>
      </w:pPr>
    </w:p>
    <w:p w14:paraId="1DB067EC" w14:textId="77777777" w:rsidR="005D176B" w:rsidRDefault="005D176B" w:rsidP="005D176B">
      <w:pPr>
        <w:pStyle w:val="NoSpacing"/>
      </w:pPr>
      <w:r>
        <w:t>Son of Adam Mustard and his wife, Avicia.</w:t>
      </w:r>
    </w:p>
    <w:p w14:paraId="138F996F" w14:textId="77777777" w:rsidR="005D176B" w:rsidRDefault="005D176B" w:rsidP="005D176B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(“The </w:t>
      </w:r>
      <w:proofErr w:type="spellStart"/>
      <w:r>
        <w:rPr>
          <w:rFonts w:eastAsia="Times New Roman"/>
        </w:rPr>
        <w:t>Logge</w:t>
      </w:r>
      <w:proofErr w:type="spellEnd"/>
      <w:r>
        <w:rPr>
          <w:rFonts w:eastAsia="Times New Roman"/>
        </w:rPr>
        <w:t xml:space="preserve"> Register of P.C.C. Wills 1479 to 1486” ed. Lesley Boatwright, Moira </w:t>
      </w:r>
    </w:p>
    <w:p w14:paraId="06FE02DB" w14:textId="77777777" w:rsidR="005D176B" w:rsidRDefault="005D176B" w:rsidP="005D176B">
      <w:pPr>
        <w:pStyle w:val="NoSpacing"/>
        <w:rPr>
          <w:rFonts w:eastAsia="Times New Roman"/>
        </w:rPr>
      </w:pPr>
      <w:proofErr w:type="spellStart"/>
      <w:r>
        <w:rPr>
          <w:rFonts w:eastAsia="Times New Roman"/>
        </w:rPr>
        <w:t>Habberjam</w:t>
      </w:r>
      <w:proofErr w:type="spellEnd"/>
      <w:r>
        <w:rPr>
          <w:rFonts w:eastAsia="Times New Roman"/>
        </w:rPr>
        <w:t xml:space="preserve"> and Peter Hammond, pub. The Richard III Society 2008 vol. I pp.397-8)</w:t>
      </w:r>
    </w:p>
    <w:p w14:paraId="59C042A1" w14:textId="77777777" w:rsidR="005D176B" w:rsidRDefault="005D176B" w:rsidP="005D176B">
      <w:pPr>
        <w:pStyle w:val="NoSpacing"/>
        <w:rPr>
          <w:rFonts w:eastAsia="Times New Roman"/>
        </w:rPr>
      </w:pPr>
    </w:p>
    <w:p w14:paraId="3FC907BC" w14:textId="77777777" w:rsidR="005D176B" w:rsidRDefault="005D176B" w:rsidP="005D176B">
      <w:pPr>
        <w:pStyle w:val="NoSpacing"/>
        <w:rPr>
          <w:rFonts w:eastAsia="Times New Roman"/>
        </w:rPr>
      </w:pPr>
    </w:p>
    <w:p w14:paraId="1E3A8AB2" w14:textId="77777777" w:rsidR="005D176B" w:rsidRDefault="005D176B" w:rsidP="005D176B">
      <w:pPr>
        <w:pStyle w:val="NoSpacing"/>
        <w:rPr>
          <w:rFonts w:eastAsia="Times New Roman"/>
        </w:rPr>
      </w:pPr>
      <w:r>
        <w:rPr>
          <w:rFonts w:eastAsia="Times New Roman"/>
        </w:rPr>
        <w:t>12 Aug.1480</w:t>
      </w:r>
      <w:r>
        <w:rPr>
          <w:rFonts w:eastAsia="Times New Roman"/>
        </w:rPr>
        <w:tab/>
        <w:t>He made his Will.   (ibid.)</w:t>
      </w:r>
    </w:p>
    <w:p w14:paraId="46E78882" w14:textId="77777777" w:rsidR="005D176B" w:rsidRDefault="005D176B" w:rsidP="005D176B">
      <w:pPr>
        <w:pStyle w:val="NoSpacing"/>
        <w:rPr>
          <w:rFonts w:eastAsia="Times New Roman"/>
        </w:rPr>
      </w:pPr>
      <w:r>
        <w:rPr>
          <w:rFonts w:eastAsia="Times New Roman"/>
        </w:rPr>
        <w:t>12 Oct.</w:t>
      </w:r>
      <w:r>
        <w:rPr>
          <w:rFonts w:eastAsia="Times New Roman"/>
        </w:rPr>
        <w:tab/>
      </w:r>
      <w:r>
        <w:rPr>
          <w:rFonts w:eastAsia="Times New Roman"/>
        </w:rPr>
        <w:tab/>
        <w:t>His Will was proved.     (ibid.)</w:t>
      </w:r>
    </w:p>
    <w:p w14:paraId="3B6CC5C2" w14:textId="77777777" w:rsidR="005D176B" w:rsidRDefault="005D176B" w:rsidP="005D176B">
      <w:pPr>
        <w:pStyle w:val="NoSpacing"/>
        <w:rPr>
          <w:rFonts w:eastAsia="Times New Roman"/>
        </w:rPr>
      </w:pPr>
    </w:p>
    <w:p w14:paraId="56EB77D8" w14:textId="77777777" w:rsidR="005D176B" w:rsidRDefault="005D176B" w:rsidP="005D176B">
      <w:pPr>
        <w:pStyle w:val="NoSpacing"/>
        <w:rPr>
          <w:rFonts w:eastAsia="Times New Roman"/>
        </w:rPr>
      </w:pPr>
    </w:p>
    <w:p w14:paraId="2261878A" w14:textId="77777777" w:rsidR="005D176B" w:rsidRDefault="005D176B" w:rsidP="005D176B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Executor:     John </w:t>
      </w:r>
      <w:proofErr w:type="spellStart"/>
      <w:r>
        <w:rPr>
          <w:rFonts w:eastAsia="Times New Roman"/>
        </w:rPr>
        <w:t>Gamelyn</w:t>
      </w:r>
      <w:proofErr w:type="spellEnd"/>
      <w:r>
        <w:rPr>
          <w:rFonts w:eastAsia="Times New Roman"/>
        </w:rPr>
        <w:t>(q.v.).   (ibid.)</w:t>
      </w:r>
    </w:p>
    <w:p w14:paraId="12998C75" w14:textId="77777777" w:rsidR="005D176B" w:rsidRDefault="005D176B" w:rsidP="005D176B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Overseer:     Henry Sharp of the College of </w:t>
      </w:r>
      <w:proofErr w:type="spellStart"/>
      <w:r>
        <w:rPr>
          <w:rFonts w:eastAsia="Times New Roman"/>
        </w:rPr>
        <w:t>St.Laurence</w:t>
      </w:r>
      <w:proofErr w:type="spellEnd"/>
      <w:r>
        <w:rPr>
          <w:rFonts w:eastAsia="Times New Roman"/>
        </w:rPr>
        <w:t xml:space="preserve"> Pulteney.    (ibid.)</w:t>
      </w:r>
    </w:p>
    <w:p w14:paraId="27AE1762" w14:textId="77777777" w:rsidR="005D176B" w:rsidRDefault="005D176B" w:rsidP="005D176B">
      <w:pPr>
        <w:pStyle w:val="NoSpacing"/>
        <w:rPr>
          <w:rFonts w:eastAsia="Times New Roman"/>
        </w:rPr>
      </w:pPr>
    </w:p>
    <w:p w14:paraId="5CC3CAE3" w14:textId="77777777" w:rsidR="005D176B" w:rsidRDefault="005D176B" w:rsidP="005D176B">
      <w:pPr>
        <w:pStyle w:val="NoSpacing"/>
        <w:rPr>
          <w:rFonts w:eastAsia="Times New Roman"/>
        </w:rPr>
      </w:pPr>
    </w:p>
    <w:p w14:paraId="5E4B60D2" w14:textId="77777777" w:rsidR="005D176B" w:rsidRDefault="005D176B" w:rsidP="005D176B">
      <w:pPr>
        <w:pStyle w:val="NoSpacing"/>
        <w:rPr>
          <w:rFonts w:eastAsia="Times New Roman"/>
        </w:rPr>
      </w:pPr>
      <w:r>
        <w:rPr>
          <w:rFonts w:eastAsia="Times New Roman"/>
        </w:rPr>
        <w:t>5 April 2025</w:t>
      </w:r>
    </w:p>
    <w:p w14:paraId="1A46603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F687C" w14:textId="77777777" w:rsidR="005D176B" w:rsidRDefault="005D176B" w:rsidP="009139A6">
      <w:r>
        <w:separator/>
      </w:r>
    </w:p>
  </w:endnote>
  <w:endnote w:type="continuationSeparator" w:id="0">
    <w:p w14:paraId="3B57649E" w14:textId="77777777" w:rsidR="005D176B" w:rsidRDefault="005D17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5C9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72C7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85C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5E419" w14:textId="77777777" w:rsidR="005D176B" w:rsidRDefault="005D176B" w:rsidP="009139A6">
      <w:r>
        <w:separator/>
      </w:r>
    </w:p>
  </w:footnote>
  <w:footnote w:type="continuationSeparator" w:id="0">
    <w:p w14:paraId="3B7777D2" w14:textId="77777777" w:rsidR="005D176B" w:rsidRDefault="005D17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63E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ED5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260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76B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5D176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AF4D2C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8B477"/>
  <w15:chartTrackingRefBased/>
  <w15:docId w15:val="{46D740FE-A02F-44E0-AE1E-ED2B6B9E7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2025-04-09T15:13:00Z</dcterms:created>
  <dcterms:modified xsi:type="dcterms:W3CDTF">2025-04-09T15:13:00Z</dcterms:modified>
</cp:coreProperties>
</file>