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B51" w:rsidRDefault="004D1B51" w:rsidP="004D1B51">
      <w:pPr>
        <w:pStyle w:val="NoSpacing"/>
      </w:pPr>
      <w:r>
        <w:rPr>
          <w:u w:val="single"/>
        </w:rPr>
        <w:t>Marion MARCH</w:t>
      </w:r>
      <w:r>
        <w:t xml:space="preserve">     (fl.1487)</w:t>
      </w:r>
    </w:p>
    <w:p w:rsidR="004D1B51" w:rsidRDefault="004D1B51" w:rsidP="004D1B51">
      <w:pPr>
        <w:pStyle w:val="NoSpacing"/>
      </w:pPr>
      <w:r>
        <w:t>of Surrey.</w:t>
      </w: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  <w:r>
        <w:t>= John(q.v.).    (Spage pp.71-2)</w:t>
      </w: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  <w:r>
        <w:t>23 Oct.1487</w:t>
      </w:r>
      <w:r>
        <w:tab/>
        <w:t>She was named as an executor of John’s Will, in which she was bequeathed</w:t>
      </w:r>
    </w:p>
    <w:p w:rsidR="004D1B51" w:rsidRDefault="004D1B51" w:rsidP="004D1B51">
      <w:pPr>
        <w:pStyle w:val="NoSpacing"/>
      </w:pPr>
      <w:r>
        <w:tab/>
      </w:r>
      <w:r>
        <w:tab/>
        <w:t>the residue of his estate and his tenement.   (ibid.)</w:t>
      </w: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</w:p>
    <w:p w:rsidR="004D1B51" w:rsidRDefault="004D1B51" w:rsidP="004D1B51">
      <w:pPr>
        <w:pStyle w:val="NoSpacing"/>
      </w:pPr>
      <w:r>
        <w:t>18 October 2012</w:t>
      </w:r>
    </w:p>
    <w:p w:rsidR="00BA4020" w:rsidRPr="00186E49" w:rsidRDefault="004D1B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B51" w:rsidRDefault="004D1B51" w:rsidP="00552EBA">
      <w:r>
        <w:separator/>
      </w:r>
    </w:p>
  </w:endnote>
  <w:endnote w:type="continuationSeparator" w:id="0">
    <w:p w:rsidR="004D1B51" w:rsidRDefault="004D1B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1B51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B51" w:rsidRDefault="004D1B51" w:rsidP="00552EBA">
      <w:r>
        <w:separator/>
      </w:r>
    </w:p>
  </w:footnote>
  <w:footnote w:type="continuationSeparator" w:id="0">
    <w:p w:rsidR="004D1B51" w:rsidRDefault="004D1B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1B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2012-10-27T16:18:00Z</dcterms:created>
  <dcterms:modified xsi:type="dcterms:W3CDTF">2012-10-27T16:18:00Z</dcterms:modified>
</cp:coreProperties>
</file>