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Walter LONDON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Canon and Prebendary </w:t>
      </w:r>
      <w:r>
        <w:rPr>
          <w:rFonts w:ascii="Times New Roman" w:hAnsi="Times New Roman" w:cs="Times New Roman"/>
          <w:sz w:val="24"/>
          <w:szCs w:val="24"/>
        </w:rPr>
        <w:t>of Wellington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Hereford Cathedral.</w:t>
      </w: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Apr.1420</w:t>
      </w:r>
      <w:r>
        <w:rPr>
          <w:rFonts w:ascii="Times New Roman" w:hAnsi="Times New Roman" w:cs="Times New Roman"/>
          <w:sz w:val="24"/>
          <w:szCs w:val="24"/>
        </w:rPr>
        <w:tab/>
        <w:t>He was granted a canonical residence.  (Lacy Register p.116)</w:t>
      </w: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B7CD1" w:rsidRDefault="005B7CD1" w:rsidP="005B7C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sectPr w:rsidR="00DD5B8A" w:rsidRPr="005B7C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CD1" w:rsidRDefault="005B7CD1" w:rsidP="00564E3C">
      <w:pPr>
        <w:spacing w:after="0" w:line="240" w:lineRule="auto"/>
      </w:pPr>
      <w:r>
        <w:separator/>
      </w:r>
    </w:p>
  </w:endnote>
  <w:endnote w:type="continuationSeparator" w:id="0">
    <w:p w:rsidR="005B7CD1" w:rsidRDefault="005B7C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B7CD1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CD1" w:rsidRDefault="005B7CD1" w:rsidP="00564E3C">
      <w:pPr>
        <w:spacing w:after="0" w:line="240" w:lineRule="auto"/>
      </w:pPr>
      <w:r>
        <w:separator/>
      </w:r>
    </w:p>
  </w:footnote>
  <w:footnote w:type="continuationSeparator" w:id="0">
    <w:p w:rsidR="005B7CD1" w:rsidRDefault="005B7C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D1"/>
    <w:rsid w:val="00372DC6"/>
    <w:rsid w:val="00564E3C"/>
    <w:rsid w:val="005B7CD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CC79E"/>
  <w15:chartTrackingRefBased/>
  <w15:docId w15:val="{7ED5FFFB-F2FB-4C32-93FE-964A2CC7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2015-12-14T17:36:00Z</dcterms:created>
  <dcterms:modified xsi:type="dcterms:W3CDTF">2015-12-14T17:37:00Z</dcterms:modified>
</cp:coreProperties>
</file>