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04A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LONDON</w:t>
      </w:r>
      <w:r>
        <w:rPr>
          <w:rFonts w:ascii="Times New Roman" w:hAnsi="Times New Roman" w:cs="Times New Roman"/>
          <w:sz w:val="24"/>
          <w:szCs w:val="24"/>
        </w:rPr>
        <w:t xml:space="preserve">     (fl.1420)</w:t>
      </w:r>
    </w:p>
    <w:p w:rsidR="00404A89" w:rsidRDefault="00404A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A89" w:rsidRDefault="00404A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A89" w:rsidRDefault="00404A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Abingdon,</w:t>
      </w:r>
    </w:p>
    <w:p w:rsidR="00404A89" w:rsidRDefault="00404A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lands of the late Edward Courtenay, 3</w:t>
      </w:r>
      <w:r w:rsidRPr="00404A8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Devon(q.v.).</w:t>
      </w:r>
    </w:p>
    <w:p w:rsidR="00404A89" w:rsidRDefault="00404A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21-345)</w:t>
      </w:r>
    </w:p>
    <w:p w:rsidR="00404A89" w:rsidRDefault="00404A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A89" w:rsidRDefault="00404A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A89" w:rsidRPr="00404A89" w:rsidRDefault="00404A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2016</w:t>
      </w:r>
      <w:bookmarkStart w:id="0" w:name="_GoBack"/>
      <w:bookmarkEnd w:id="0"/>
    </w:p>
    <w:sectPr w:rsidR="00404A89" w:rsidRPr="00404A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A89" w:rsidRDefault="00404A89" w:rsidP="00E71FC3">
      <w:pPr>
        <w:spacing w:after="0" w:line="240" w:lineRule="auto"/>
      </w:pPr>
      <w:r>
        <w:separator/>
      </w:r>
    </w:p>
  </w:endnote>
  <w:endnote w:type="continuationSeparator" w:id="0">
    <w:p w:rsidR="00404A89" w:rsidRDefault="00404A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A89" w:rsidRDefault="00404A89" w:rsidP="00E71FC3">
      <w:pPr>
        <w:spacing w:after="0" w:line="240" w:lineRule="auto"/>
      </w:pPr>
      <w:r>
        <w:separator/>
      </w:r>
    </w:p>
  </w:footnote>
  <w:footnote w:type="continuationSeparator" w:id="0">
    <w:p w:rsidR="00404A89" w:rsidRDefault="00404A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A89"/>
    <w:rsid w:val="00404A8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CF729"/>
  <w15:chartTrackingRefBased/>
  <w15:docId w15:val="{4E204248-F9CB-4B23-984D-12B3E8DD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2016-04-06T18:26:00Z</dcterms:created>
  <dcterms:modified xsi:type="dcterms:W3CDTF">2016-04-06T18:29:00Z</dcterms:modified>
</cp:coreProperties>
</file>