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25C" w:rsidRDefault="00AA725C" w:rsidP="00AA72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LANGTON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AA725C" w:rsidRDefault="00AA725C" w:rsidP="00AA72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725C" w:rsidRDefault="00AA725C" w:rsidP="00AA72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725C" w:rsidRDefault="00AA725C" w:rsidP="00AA72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Feb.1433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Chipping Warden,</w:t>
      </w:r>
    </w:p>
    <w:p w:rsidR="00AA725C" w:rsidRDefault="00AA725C" w:rsidP="00AA72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Northamptonshire, into land of the late John Mowbray, 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</w:t>
      </w:r>
    </w:p>
    <w:p w:rsidR="00AA725C" w:rsidRDefault="00AA725C" w:rsidP="00AA72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Norfolk(q.v.).</w:t>
      </w:r>
    </w:p>
    <w:p w:rsidR="00AA725C" w:rsidRDefault="00AA725C" w:rsidP="00AA72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24-98)</w:t>
      </w:r>
    </w:p>
    <w:p w:rsidR="00AA725C" w:rsidRDefault="00AA725C" w:rsidP="00AA72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725C" w:rsidRDefault="00AA725C" w:rsidP="00AA72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AA725C" w:rsidRDefault="00AA725C" w:rsidP="00AA72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May 2016</w:t>
      </w:r>
      <w:bookmarkStart w:id="0" w:name="_GoBack"/>
      <w:bookmarkEnd w:id="0"/>
    </w:p>
    <w:sectPr w:rsidR="006B2F86" w:rsidRPr="00AA725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25C" w:rsidRDefault="00AA725C" w:rsidP="00E71FC3">
      <w:pPr>
        <w:spacing w:after="0" w:line="240" w:lineRule="auto"/>
      </w:pPr>
      <w:r>
        <w:separator/>
      </w:r>
    </w:p>
  </w:endnote>
  <w:endnote w:type="continuationSeparator" w:id="0">
    <w:p w:rsidR="00AA725C" w:rsidRDefault="00AA72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25C" w:rsidRDefault="00AA725C" w:rsidP="00E71FC3">
      <w:pPr>
        <w:spacing w:after="0" w:line="240" w:lineRule="auto"/>
      </w:pPr>
      <w:r>
        <w:separator/>
      </w:r>
    </w:p>
  </w:footnote>
  <w:footnote w:type="continuationSeparator" w:id="0">
    <w:p w:rsidR="00AA725C" w:rsidRDefault="00AA72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25C"/>
    <w:rsid w:val="00AA725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E17D9"/>
  <w15:chartTrackingRefBased/>
  <w15:docId w15:val="{841172CD-866B-42BC-946B-146E641D0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09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2016-05-04T20:44:00Z</dcterms:created>
  <dcterms:modified xsi:type="dcterms:W3CDTF">2016-05-04T20:45:00Z</dcterms:modified>
</cp:coreProperties>
</file>