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B54" w:rsidRDefault="007A6B54" w:rsidP="007A6B54">
      <w:pPr>
        <w:pStyle w:val="NoSpacing"/>
      </w:pPr>
      <w:r>
        <w:rPr>
          <w:u w:val="single"/>
        </w:rPr>
        <w:t>Richard KYNGE</w:t>
      </w:r>
      <w:r>
        <w:t xml:space="preserve">      (fl.1427)</w:t>
      </w:r>
    </w:p>
    <w:p w:rsidR="007A6B54" w:rsidRDefault="007A6B54" w:rsidP="007A6B54">
      <w:pPr>
        <w:pStyle w:val="NoSpacing"/>
      </w:pPr>
      <w:r>
        <w:t>of Felmersham, Bedfordshire.</w:t>
      </w:r>
    </w:p>
    <w:p w:rsidR="007A6B54" w:rsidRDefault="007A6B54" w:rsidP="007A6B54">
      <w:pPr>
        <w:pStyle w:val="NoSpacing"/>
      </w:pPr>
    </w:p>
    <w:p w:rsidR="007A6B54" w:rsidRDefault="007A6B54" w:rsidP="007A6B54">
      <w:pPr>
        <w:pStyle w:val="NoSpacing"/>
      </w:pPr>
    </w:p>
    <w:p w:rsidR="007A6B54" w:rsidRDefault="007A6B54" w:rsidP="007A6B54">
      <w:pPr>
        <w:pStyle w:val="NoSpacing"/>
      </w:pPr>
      <w:r>
        <w:t>= Agnes(q.v.).</w:t>
      </w:r>
    </w:p>
    <w:p w:rsidR="007A6B54" w:rsidRDefault="007A6B54" w:rsidP="007A6B54">
      <w:pPr>
        <w:pStyle w:val="NoSpacing"/>
      </w:pPr>
      <w:r>
        <w:t>(</w:t>
      </w:r>
      <w:hyperlink r:id="rId7" w:history="1">
        <w:r w:rsidRPr="00966FF4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7A6B54" w:rsidRDefault="007A6B54" w:rsidP="007A6B54">
      <w:pPr>
        <w:pStyle w:val="NoSpacing"/>
      </w:pPr>
    </w:p>
    <w:p w:rsidR="007A6B54" w:rsidRDefault="007A6B54" w:rsidP="007A6B54">
      <w:pPr>
        <w:pStyle w:val="NoSpacing"/>
      </w:pPr>
    </w:p>
    <w:p w:rsidR="007A6B54" w:rsidRDefault="007A6B54" w:rsidP="007A6B54">
      <w:pPr>
        <w:pStyle w:val="NoSpacing"/>
      </w:pPr>
      <w:r>
        <w:t>20 Oct.1427</w:t>
      </w:r>
      <w:r>
        <w:tab/>
        <w:t>Settlement of the action taken against them by Roger Porter(q.v.)  others</w:t>
      </w:r>
    </w:p>
    <w:p w:rsidR="007A6B54" w:rsidRDefault="007A6B54" w:rsidP="007A6B54">
      <w:pPr>
        <w:pStyle w:val="NoSpacing"/>
        <w:ind w:left="1440"/>
      </w:pPr>
      <w:r>
        <w:t>over a messuage, a toft, 24 acres of land and 4 acres of meadow in Felmersham and Radwell.  (ibid.)</w:t>
      </w:r>
    </w:p>
    <w:p w:rsidR="007A6B54" w:rsidRDefault="007A6B54" w:rsidP="007A6B54">
      <w:pPr>
        <w:pStyle w:val="NoSpacing"/>
      </w:pPr>
    </w:p>
    <w:p w:rsidR="007A6B54" w:rsidRDefault="007A6B54" w:rsidP="007A6B54">
      <w:pPr>
        <w:pStyle w:val="NoSpacing"/>
      </w:pPr>
    </w:p>
    <w:p w:rsidR="007A6B54" w:rsidRDefault="007A6B54" w:rsidP="007A6B54">
      <w:pPr>
        <w:pStyle w:val="NoSpacing"/>
      </w:pPr>
      <w:r>
        <w:t>26 April 2012</w:t>
      </w:r>
    </w:p>
    <w:p w:rsidR="00BA4020" w:rsidRPr="00186E49" w:rsidRDefault="007A6B5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B54" w:rsidRDefault="007A6B54" w:rsidP="00552EBA">
      <w:r>
        <w:separator/>
      </w:r>
    </w:p>
  </w:endnote>
  <w:endnote w:type="continuationSeparator" w:id="0">
    <w:p w:rsidR="007A6B54" w:rsidRDefault="007A6B5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6B54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B54" w:rsidRDefault="007A6B54" w:rsidP="00552EBA">
      <w:r>
        <w:separator/>
      </w:r>
    </w:p>
  </w:footnote>
  <w:footnote w:type="continuationSeparator" w:id="0">
    <w:p w:rsidR="007A6B54" w:rsidRDefault="007A6B5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A6B5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2012-05-01T18:16:00Z</dcterms:created>
  <dcterms:modified xsi:type="dcterms:W3CDTF">2012-05-01T18:17:00Z</dcterms:modified>
</cp:coreProperties>
</file>