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Slimbridge, Gloucestershire. Husbandman.</w:t>
      </w: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Longford(q.v.) brought a plaint of debt against him, William </w:t>
      </w: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Man(q.v.), John Smyth(q.v.) and Walter Hotchons(q.v.), all of</w:t>
      </w: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Slimbridge, Gloucestershire.</w:t>
      </w:r>
    </w:p>
    <w:p w:rsidR="005B75E1" w:rsidRDefault="005B75E1" w:rsidP="005B75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5B75E1" w:rsidRDefault="005B75E1" w:rsidP="005B75E1">
      <w:pPr>
        <w:pStyle w:val="NoSpacing"/>
        <w:rPr>
          <w:rFonts w:ascii="Times New Roman" w:hAnsi="Times New Roman" w:cs="Times New Roman"/>
        </w:rPr>
      </w:pPr>
    </w:p>
    <w:p w:rsidR="005B75E1" w:rsidRDefault="005B75E1" w:rsidP="005B75E1">
      <w:pPr>
        <w:pStyle w:val="NoSpacing"/>
        <w:rPr>
          <w:rFonts w:ascii="Times New Roman" w:hAnsi="Times New Roman" w:cs="Times New Roman"/>
        </w:rPr>
      </w:pPr>
    </w:p>
    <w:p w:rsidR="005B75E1" w:rsidRDefault="005B75E1" w:rsidP="005B75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5E1" w:rsidRDefault="005B75E1" w:rsidP="00564E3C">
      <w:pPr>
        <w:spacing w:after="0" w:line="240" w:lineRule="auto"/>
      </w:pPr>
      <w:r>
        <w:separator/>
      </w:r>
    </w:p>
  </w:endnote>
  <w:endnote w:type="continuationSeparator" w:id="0">
    <w:p w:rsidR="005B75E1" w:rsidRDefault="005B75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75E1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5E1" w:rsidRDefault="005B75E1" w:rsidP="00564E3C">
      <w:pPr>
        <w:spacing w:after="0" w:line="240" w:lineRule="auto"/>
      </w:pPr>
      <w:r>
        <w:separator/>
      </w:r>
    </w:p>
  </w:footnote>
  <w:footnote w:type="continuationSeparator" w:id="0">
    <w:p w:rsidR="005B75E1" w:rsidRDefault="005B75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E1"/>
    <w:rsid w:val="00372DC6"/>
    <w:rsid w:val="00564E3C"/>
    <w:rsid w:val="005B75E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0AE50-4757-4AF3-BE75-21116B1E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B7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2015-10-18T19:47:00Z</dcterms:created>
  <dcterms:modified xsi:type="dcterms:W3CDTF">2015-10-18T19:47:00Z</dcterms:modified>
</cp:coreProperties>
</file>