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5FE" w:rsidRDefault="001B15FE" w:rsidP="001B15FE">
      <w:pPr>
        <w:pStyle w:val="NoSpacing"/>
      </w:pPr>
      <w:r>
        <w:rPr>
          <w:u w:val="single"/>
        </w:rPr>
        <w:t>John JANNE</w:t>
      </w:r>
      <w:r>
        <w:t xml:space="preserve">     (fl.1417)</w:t>
      </w:r>
    </w:p>
    <w:p w:rsidR="001B15FE" w:rsidRDefault="001B15FE" w:rsidP="001B15FE">
      <w:pPr>
        <w:pStyle w:val="NoSpacing"/>
      </w:pPr>
    </w:p>
    <w:p w:rsidR="001B15FE" w:rsidRDefault="001B15FE" w:rsidP="001B15FE">
      <w:pPr>
        <w:pStyle w:val="NoSpacing"/>
      </w:pPr>
    </w:p>
    <w:p w:rsidR="001B15FE" w:rsidRDefault="001B15FE" w:rsidP="001B15FE">
      <w:pPr>
        <w:pStyle w:val="NoSpacing"/>
      </w:pPr>
      <w:r>
        <w:t>18 Nov.1417</w:t>
      </w:r>
      <w:r>
        <w:tab/>
        <w:t>Settlement of the action taken by him and John Rede(q.v.) against Nicholas</w:t>
      </w:r>
    </w:p>
    <w:p w:rsidR="001B15FE" w:rsidRDefault="001B15FE" w:rsidP="001B15FE">
      <w:pPr>
        <w:pStyle w:val="NoSpacing"/>
      </w:pPr>
      <w:r>
        <w:tab/>
      </w:r>
      <w:r>
        <w:tab/>
        <w:t xml:space="preserve">Wilby(q.v.) and his wife, Maud(q.v.), deforciants of a toft, 30 acres and a </w:t>
      </w:r>
    </w:p>
    <w:p w:rsidR="001B15FE" w:rsidRDefault="001B15FE" w:rsidP="001B15FE">
      <w:pPr>
        <w:pStyle w:val="NoSpacing"/>
      </w:pPr>
      <w:r>
        <w:tab/>
      </w:r>
      <w:r>
        <w:tab/>
        <w:t xml:space="preserve">rood of land, 2 acres and a third part of an acre of meadow and a moiety of </w:t>
      </w:r>
    </w:p>
    <w:p w:rsidR="001B15FE" w:rsidRDefault="001B15FE" w:rsidP="001B15FE">
      <w:pPr>
        <w:pStyle w:val="NoSpacing"/>
      </w:pPr>
      <w:r>
        <w:tab/>
      </w:r>
      <w:r>
        <w:tab/>
        <w:t>a rood of pasture in Stoke Bruerne, Shutlanger and Shaw, Northamptonshire.</w:t>
      </w:r>
    </w:p>
    <w:p w:rsidR="001B15FE" w:rsidRDefault="001B15FE" w:rsidP="001B15FE">
      <w:pPr>
        <w:pStyle w:val="NoSpacing"/>
      </w:pPr>
      <w:r>
        <w:tab/>
      </w:r>
      <w:r>
        <w:tab/>
        <w:t>(</w:t>
      </w:r>
      <w:hyperlink r:id="rId6" w:history="1">
        <w:r w:rsidRPr="000C497D">
          <w:rPr>
            <w:rStyle w:val="Hyperlink"/>
          </w:rPr>
          <w:t>www.medievalgenealogy.org.uk/fines/abstracts/CP_25_1_179_92.shml</w:t>
        </w:r>
      </w:hyperlink>
      <w:r>
        <w:t>)</w:t>
      </w:r>
    </w:p>
    <w:p w:rsidR="001B15FE" w:rsidRDefault="001B15FE" w:rsidP="001B15FE">
      <w:pPr>
        <w:pStyle w:val="NoSpacing"/>
      </w:pPr>
    </w:p>
    <w:p w:rsidR="001B15FE" w:rsidRDefault="001B15FE" w:rsidP="001B15FE">
      <w:pPr>
        <w:pStyle w:val="NoSpacing"/>
      </w:pPr>
    </w:p>
    <w:p w:rsidR="00BA4020" w:rsidRDefault="001B15FE" w:rsidP="001B15FE">
      <w:r>
        <w:t>26 July 2011</w:t>
      </w:r>
    </w:p>
    <w:sectPr w:rsidR="00BA4020" w:rsidSect="00C20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5FE" w:rsidRDefault="001B15FE" w:rsidP="00552EBA">
      <w:pPr>
        <w:spacing w:after="0" w:line="240" w:lineRule="auto"/>
      </w:pPr>
      <w:r>
        <w:separator/>
      </w:r>
    </w:p>
  </w:endnote>
  <w:endnote w:type="continuationSeparator" w:id="0">
    <w:p w:rsidR="001B15FE" w:rsidRDefault="001B15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15FE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5FE" w:rsidRDefault="001B15FE" w:rsidP="00552EBA">
      <w:pPr>
        <w:spacing w:after="0" w:line="240" w:lineRule="auto"/>
      </w:pPr>
      <w:r>
        <w:separator/>
      </w:r>
    </w:p>
  </w:footnote>
  <w:footnote w:type="continuationSeparator" w:id="0">
    <w:p w:rsidR="001B15FE" w:rsidRDefault="001B15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15FE"/>
    <w:rsid w:val="00552EBA"/>
    <w:rsid w:val="00C203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1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2011-08-20T12:10:00Z</dcterms:created>
  <dcterms:modified xsi:type="dcterms:W3CDTF">2011-08-20T12:10:00Z</dcterms:modified>
</cp:coreProperties>
</file>