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1AC" w:rsidRDefault="004D61AC" w:rsidP="004D61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HODE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4D61AC" w:rsidRDefault="004D61AC" w:rsidP="004D61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D61AC" w:rsidRDefault="004D61AC" w:rsidP="004D61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D61AC" w:rsidRDefault="004D61AC" w:rsidP="004D61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Oct.1418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Newark,</w:t>
      </w:r>
    </w:p>
    <w:p w:rsidR="004D61AC" w:rsidRDefault="004D61AC" w:rsidP="004D61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Nottinghamshire, into lands held by the late Sir Geoffrey le </w:t>
      </w:r>
      <w:proofErr w:type="spellStart"/>
      <w:r>
        <w:rPr>
          <w:rFonts w:ascii="Times New Roman" w:hAnsi="Times New Roman" w:cs="Times New Roman"/>
          <w:sz w:val="24"/>
          <w:szCs w:val="24"/>
        </w:rPr>
        <w:t>Scrope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4D61AC" w:rsidRDefault="004D61AC" w:rsidP="004D61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86464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 – 2)</w:t>
      </w:r>
    </w:p>
    <w:p w:rsidR="006934AD" w:rsidRDefault="006934AD" w:rsidP="006934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Oct.1418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Newark,</w:t>
      </w:r>
    </w:p>
    <w:p w:rsidR="006934AD" w:rsidRDefault="006934AD" w:rsidP="006934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Nottinghamshire, into the lands of the late Baldwin Freville(q.v.), son</w:t>
      </w:r>
    </w:p>
    <w:p w:rsidR="006934AD" w:rsidRDefault="006934AD" w:rsidP="006934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Sir Baldwin </w:t>
      </w:r>
      <w:proofErr w:type="gramStart"/>
      <w:r>
        <w:rPr>
          <w:rFonts w:ascii="Times New Roman" w:hAnsi="Times New Roman" w:cs="Times New Roman"/>
          <w:sz w:val="24"/>
          <w:szCs w:val="24"/>
        </w:rPr>
        <w:t>Freville(</w:t>
      </w:r>
      <w:proofErr w:type="gramEnd"/>
      <w:r>
        <w:rPr>
          <w:rFonts w:ascii="Times New Roman" w:hAnsi="Times New Roman" w:cs="Times New Roman"/>
          <w:sz w:val="24"/>
          <w:szCs w:val="24"/>
        </w:rPr>
        <w:t>d.1400).</w:t>
      </w:r>
    </w:p>
    <w:p w:rsidR="006934AD" w:rsidRDefault="006934AD" w:rsidP="006934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7" w:history="1">
        <w:r w:rsidRPr="000F0F1E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21-134)</w:t>
      </w:r>
    </w:p>
    <w:p w:rsidR="004D61AC" w:rsidRDefault="004D61AC" w:rsidP="004D61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D61AC" w:rsidRDefault="004D61AC" w:rsidP="004D61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Default="004D61AC" w:rsidP="004D61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October 2015</w:t>
      </w:r>
    </w:p>
    <w:p w:rsidR="006934AD" w:rsidRPr="004D61AC" w:rsidRDefault="006934AD" w:rsidP="004D61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February 2016</w:t>
      </w:r>
      <w:bookmarkStart w:id="0" w:name="_GoBack"/>
      <w:bookmarkEnd w:id="0"/>
    </w:p>
    <w:sectPr w:rsidR="006934AD" w:rsidRPr="004D61AC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61AC" w:rsidRDefault="004D61AC" w:rsidP="00564E3C">
      <w:pPr>
        <w:spacing w:after="0" w:line="240" w:lineRule="auto"/>
      </w:pPr>
      <w:r>
        <w:separator/>
      </w:r>
    </w:p>
  </w:endnote>
  <w:endnote w:type="continuationSeparator" w:id="0">
    <w:p w:rsidR="004D61AC" w:rsidRDefault="004D61A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>yright 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gramEnd"/>
    <w:r>
      <w:rPr>
        <w:rFonts w:ascii="Times New Roman" w:hAnsi="Times New Roman" w:cs="Times New Roman"/>
        <w:sz w:val="24"/>
        <w:szCs w:val="24"/>
      </w:rPr>
      <w:t xml:space="preserve"> </w:t>
    </w:r>
    <w:r w:rsidR="00EB41B8">
      <w:rPr>
        <w:rFonts w:ascii="Times New Roman" w:hAnsi="Times New Roman" w:cs="Times New Roman"/>
        <w:sz w:val="24"/>
        <w:szCs w:val="24"/>
      </w:rPr>
      <w:t>1 October 2015</w:t>
    </w:r>
  </w:p>
  <w:p w:rsidR="00564E3C" w:rsidRDefault="00564E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61AC" w:rsidRDefault="004D61AC" w:rsidP="00564E3C">
      <w:pPr>
        <w:spacing w:after="0" w:line="240" w:lineRule="auto"/>
      </w:pPr>
      <w:r>
        <w:separator/>
      </w:r>
    </w:p>
  </w:footnote>
  <w:footnote w:type="continuationSeparator" w:id="0">
    <w:p w:rsidR="004D61AC" w:rsidRDefault="004D61AC" w:rsidP="00564E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1AC"/>
    <w:rsid w:val="004D61AC"/>
    <w:rsid w:val="00564E3C"/>
    <w:rsid w:val="006934A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CE938"/>
  <w15:chartTrackingRefBased/>
  <w15:docId w15:val="{B496AE9E-60EC-47AE-8F6A-85A512C9E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4D61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inquisitionspostmortem.ac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2015-10-02T18:52:00Z</dcterms:created>
  <dcterms:modified xsi:type="dcterms:W3CDTF">2016-02-10T19:57:00Z</dcterms:modified>
</cp:coreProperties>
</file>