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39" w:rsidRDefault="00CC6C39" w:rsidP="00CC6C39">
      <w:r>
        <w:rPr>
          <w:u w:val="single"/>
        </w:rPr>
        <w:t>William GRENE</w:t>
      </w:r>
      <w:r>
        <w:t xml:space="preserve">     (fl.140</w:t>
      </w:r>
      <w:r w:rsidR="0076302B">
        <w:t>4</w:t>
      </w:r>
      <w:r>
        <w:t>-8)</w:t>
      </w:r>
    </w:p>
    <w:p w:rsidR="00CC6C39" w:rsidRDefault="00CC6C39" w:rsidP="00CC6C39">
      <w:r>
        <w:t>Archer.</w:t>
      </w:r>
    </w:p>
    <w:p w:rsidR="00CC6C39" w:rsidRDefault="00CC6C39" w:rsidP="00CC6C39"/>
    <w:p w:rsidR="00CC6C39" w:rsidRDefault="00CC6C39" w:rsidP="00CC6C39"/>
    <w:p w:rsidR="0076302B" w:rsidRDefault="0076302B" w:rsidP="0076302B">
      <w:pPr>
        <w:numPr>
          <w:ilvl w:val="1"/>
          <w:numId w:val="2"/>
        </w:numPr>
      </w:pPr>
      <w:r>
        <w:t>He served in the garrisons at Montgomery and Bishop’s Castle as</w:t>
      </w:r>
    </w:p>
    <w:p w:rsidR="0076302B" w:rsidRDefault="0076302B" w:rsidP="0076302B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76302B" w:rsidRDefault="0076302B" w:rsidP="0076302B">
      <w:pPr>
        <w:ind w:left="720" w:firstLine="720"/>
      </w:pPr>
      <w:r>
        <w:t xml:space="preserve">Thomas Neville,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</w:t>
      </w:r>
    </w:p>
    <w:p w:rsidR="0076302B" w:rsidRDefault="0076302B" w:rsidP="0076302B">
      <w:pPr>
        <w:ind w:left="720" w:firstLine="720"/>
      </w:pPr>
      <w:r>
        <w:t>(</w:t>
      </w:r>
      <w:hyperlink r:id="rId7" w:history="1">
        <w:r w:rsidRPr="00762F07">
          <w:rPr>
            <w:rStyle w:val="Hyperlink"/>
          </w:rPr>
          <w:t>www.icmacentre.ac.uk/soldier/database</w:t>
        </w:r>
      </w:hyperlink>
      <w:r>
        <w:t>)</w:t>
      </w:r>
    </w:p>
    <w:p w:rsidR="00CC6C39" w:rsidRDefault="00CC6C39" w:rsidP="00CC6C39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CC6C39" w:rsidRDefault="00CC6C39" w:rsidP="0076302B">
      <w:pPr>
        <w:ind w:left="1440"/>
      </w:pPr>
      <w:proofErr w:type="gramStart"/>
      <w:r>
        <w:t>of</w:t>
      </w:r>
      <w:proofErr w:type="gramEnd"/>
      <w:r>
        <w:t xml:space="preserve"> John Talbot, Lord </w:t>
      </w:r>
      <w:proofErr w:type="spellStart"/>
      <w:r>
        <w:t>Furnival</w:t>
      </w:r>
      <w:proofErr w:type="spellEnd"/>
      <w:r>
        <w:t>(q.v.)</w:t>
      </w:r>
      <w:r w:rsidR="0076302B">
        <w:t xml:space="preserve">   (ibid.)</w:t>
      </w:r>
    </w:p>
    <w:p w:rsidR="00CC6C39" w:rsidRDefault="00CC6C39" w:rsidP="00CC6C39"/>
    <w:p w:rsidR="00CC6C39" w:rsidRDefault="00CC6C39" w:rsidP="00CC6C39"/>
    <w:p w:rsidR="00CC6C39" w:rsidRDefault="00CC6C39" w:rsidP="00CC6C39"/>
    <w:p w:rsidR="00BA4020" w:rsidRDefault="0076302B" w:rsidP="00CC6C39">
      <w:r>
        <w:t>7</w:t>
      </w:r>
      <w:r w:rsidR="00CC6C39">
        <w:t xml:space="preserve"> March 2011</w:t>
      </w:r>
    </w:p>
    <w:sectPr w:rsidR="00BA4020" w:rsidSect="009D5A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C39" w:rsidRDefault="00CC6C39" w:rsidP="00552EBA">
      <w:r>
        <w:separator/>
      </w:r>
    </w:p>
  </w:endnote>
  <w:endnote w:type="continuationSeparator" w:id="0">
    <w:p w:rsidR="00CC6C39" w:rsidRDefault="00CC6C3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6302B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C39" w:rsidRDefault="00CC6C39" w:rsidP="00552EBA">
      <w:r>
        <w:separator/>
      </w:r>
    </w:p>
  </w:footnote>
  <w:footnote w:type="continuationSeparator" w:id="0">
    <w:p w:rsidR="00CC6C39" w:rsidRDefault="00CC6C3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2485A"/>
    <w:multiLevelType w:val="multilevel"/>
    <w:tmpl w:val="F0D0F95A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77A67217"/>
    <w:multiLevelType w:val="multilevel"/>
    <w:tmpl w:val="51547AE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5856"/>
    <w:rsid w:val="00175804"/>
    <w:rsid w:val="00552EBA"/>
    <w:rsid w:val="0076302B"/>
    <w:rsid w:val="009D5A4C"/>
    <w:rsid w:val="00C33865"/>
    <w:rsid w:val="00CC6C3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C3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C6C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2011-03-07T20:38:00Z</dcterms:created>
  <dcterms:modified xsi:type="dcterms:W3CDTF">2011-03-07T22:18:00Z</dcterms:modified>
</cp:coreProperties>
</file>