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7BA26" w14:textId="77777777" w:rsidR="00E40D32" w:rsidRDefault="00E40D32" w:rsidP="00E40D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62BD1B05" w14:textId="77777777" w:rsidR="00E40D32" w:rsidRDefault="00E40D32" w:rsidP="00E40D32">
      <w:pPr>
        <w:pStyle w:val="NoSpacing"/>
        <w:rPr>
          <w:rFonts w:cs="Times New Roman"/>
          <w:szCs w:val="24"/>
        </w:rPr>
      </w:pPr>
    </w:p>
    <w:p w14:paraId="0BC27925" w14:textId="77777777" w:rsidR="00E40D32" w:rsidRDefault="00E40D32" w:rsidP="00E40D32">
      <w:pPr>
        <w:pStyle w:val="NoSpacing"/>
        <w:rPr>
          <w:rFonts w:cs="Times New Roman"/>
          <w:szCs w:val="24"/>
        </w:rPr>
      </w:pPr>
    </w:p>
    <w:p w14:paraId="3EAE2A40" w14:textId="77777777" w:rsidR="00E40D32" w:rsidRDefault="00E40D32" w:rsidP="00E40D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Thomas Grene of Bilston, Staffordshire(q.v.), and his wife, Agnes(q.v.).</w:t>
      </w:r>
    </w:p>
    <w:p w14:paraId="3A97C0BA" w14:textId="77777777" w:rsidR="00E40D32" w:rsidRDefault="00E40D32" w:rsidP="00E40D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(England and Wales Prerogative Court of Canterbury Wills 1384 – 1858)</w:t>
      </w:r>
    </w:p>
    <w:p w14:paraId="6AC9737D" w14:textId="77777777" w:rsidR="00E40D32" w:rsidRDefault="00E40D32" w:rsidP="00E40D32">
      <w:pPr>
        <w:pStyle w:val="NoSpacing"/>
        <w:rPr>
          <w:rFonts w:cs="Times New Roman"/>
          <w:szCs w:val="24"/>
        </w:rPr>
      </w:pPr>
    </w:p>
    <w:p w14:paraId="4D606D08" w14:textId="77777777" w:rsidR="00E40D32" w:rsidRDefault="00E40D32" w:rsidP="00E40D32">
      <w:pPr>
        <w:pStyle w:val="NoSpacing"/>
        <w:rPr>
          <w:rFonts w:cs="Times New Roman"/>
          <w:szCs w:val="24"/>
        </w:rPr>
      </w:pPr>
    </w:p>
    <w:p w14:paraId="0743B808" w14:textId="77777777" w:rsidR="00E40D32" w:rsidRDefault="00E40D32" w:rsidP="00E40D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Aug.1493</w:t>
      </w:r>
      <w:r>
        <w:rPr>
          <w:rFonts w:cs="Times New Roman"/>
          <w:szCs w:val="24"/>
        </w:rPr>
        <w:tab/>
        <w:t>His father made him a joint executor of his Will.   (ibid.)</w:t>
      </w:r>
    </w:p>
    <w:p w14:paraId="4BF7C281" w14:textId="77777777" w:rsidR="00E40D32" w:rsidRDefault="00E40D32" w:rsidP="00E40D32">
      <w:pPr>
        <w:pStyle w:val="NoSpacing"/>
        <w:rPr>
          <w:rFonts w:cs="Times New Roman"/>
          <w:szCs w:val="24"/>
        </w:rPr>
      </w:pPr>
    </w:p>
    <w:p w14:paraId="7AEDA028" w14:textId="77777777" w:rsidR="00E40D32" w:rsidRDefault="00E40D32" w:rsidP="00E40D32">
      <w:pPr>
        <w:pStyle w:val="NoSpacing"/>
        <w:rPr>
          <w:rFonts w:cs="Times New Roman"/>
          <w:szCs w:val="24"/>
        </w:rPr>
      </w:pPr>
    </w:p>
    <w:p w14:paraId="092621CF" w14:textId="77777777" w:rsidR="00E40D32" w:rsidRDefault="00E40D32" w:rsidP="00E40D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66809A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2452B" w14:textId="77777777" w:rsidR="00E40D32" w:rsidRDefault="00E40D32" w:rsidP="009139A6">
      <w:r>
        <w:separator/>
      </w:r>
    </w:p>
  </w:endnote>
  <w:endnote w:type="continuationSeparator" w:id="0">
    <w:p w14:paraId="4C612FE7" w14:textId="77777777" w:rsidR="00E40D32" w:rsidRDefault="00E40D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9D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C5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93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0ACAE" w14:textId="77777777" w:rsidR="00E40D32" w:rsidRDefault="00E40D32" w:rsidP="009139A6">
      <w:r>
        <w:separator/>
      </w:r>
    </w:p>
  </w:footnote>
  <w:footnote w:type="continuationSeparator" w:id="0">
    <w:p w14:paraId="49F98807" w14:textId="77777777" w:rsidR="00E40D32" w:rsidRDefault="00E40D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14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6A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CD0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0D3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CD16"/>
  <w15:chartTrackingRefBased/>
  <w15:docId w15:val="{BFC3F57F-D011-4891-9621-C9EAC24C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2023-12-07T21:21:00Z</dcterms:created>
  <dcterms:modified xsi:type="dcterms:W3CDTF">2023-12-07T21:21:00Z</dcterms:modified>
</cp:coreProperties>
</file>