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545" w:rsidRDefault="003B7545" w:rsidP="003B7545">
      <w:pPr>
        <w:pStyle w:val="NoSpacing"/>
      </w:pPr>
      <w:r>
        <w:rPr>
          <w:u w:val="single"/>
        </w:rPr>
        <w:t>William GRENEGRES</w:t>
      </w:r>
      <w:r>
        <w:t xml:space="preserve">     (fl.1440)</w:t>
      </w:r>
    </w:p>
    <w:p w:rsidR="003B7545" w:rsidRDefault="003B7545" w:rsidP="003B7545">
      <w:pPr>
        <w:pStyle w:val="NoSpacing"/>
      </w:pPr>
    </w:p>
    <w:p w:rsidR="003B7545" w:rsidRDefault="003B7545" w:rsidP="003B7545">
      <w:pPr>
        <w:pStyle w:val="NoSpacing"/>
      </w:pPr>
    </w:p>
    <w:p w:rsidR="003B7545" w:rsidRDefault="003B7545" w:rsidP="003B7545">
      <w:pPr>
        <w:pStyle w:val="NoSpacing"/>
      </w:pPr>
      <w:r>
        <w:t xml:space="preserve">Son of Ralph </w:t>
      </w:r>
      <w:proofErr w:type="spellStart"/>
      <w:proofErr w:type="gramStart"/>
      <w:r>
        <w:t>Grenegres</w:t>
      </w:r>
      <w:proofErr w:type="spellEnd"/>
      <w:r>
        <w:t>(</w:t>
      </w:r>
      <w:proofErr w:type="gramEnd"/>
      <w:r>
        <w:t xml:space="preserve">q.v.) and his wife, Isabel(q.v.).  (“Sudbury Wills” </w:t>
      </w:r>
      <w:proofErr w:type="spellStart"/>
      <w:r>
        <w:t>vol.I</w:t>
      </w:r>
      <w:proofErr w:type="spellEnd"/>
      <w:r>
        <w:t xml:space="preserve"> pp.26-7)</w:t>
      </w:r>
    </w:p>
    <w:p w:rsidR="003B7545" w:rsidRDefault="003B7545" w:rsidP="003B7545">
      <w:pPr>
        <w:pStyle w:val="NoSpacing"/>
      </w:pPr>
    </w:p>
    <w:p w:rsidR="003B7545" w:rsidRDefault="003B7545" w:rsidP="003B7545">
      <w:pPr>
        <w:pStyle w:val="NoSpacing"/>
      </w:pPr>
    </w:p>
    <w:p w:rsidR="003B7545" w:rsidRDefault="003B7545" w:rsidP="003B7545">
      <w:pPr>
        <w:pStyle w:val="NoSpacing"/>
      </w:pPr>
      <w:r>
        <w:t>17 Sep.1440</w:t>
      </w:r>
      <w:r>
        <w:tab/>
        <w:t>His father nominated him as one of the executors of his Will, in which he</w:t>
      </w:r>
    </w:p>
    <w:p w:rsidR="003B7545" w:rsidRDefault="003B7545" w:rsidP="003B7545">
      <w:pPr>
        <w:pStyle w:val="NoSpacing"/>
      </w:pPr>
      <w:r>
        <w:tab/>
      </w:r>
      <w:r>
        <w:tab/>
      </w:r>
      <w:proofErr w:type="gramStart"/>
      <w:r>
        <w:t>bequeathed</w:t>
      </w:r>
      <w:proofErr w:type="gramEnd"/>
      <w:r>
        <w:t xml:space="preserve"> him a share of the residue of his estate.  </w:t>
      </w:r>
      <w:proofErr w:type="gramStart"/>
      <w:r>
        <w:t>(ibid.)</w:t>
      </w:r>
      <w:proofErr w:type="gramEnd"/>
    </w:p>
    <w:p w:rsidR="003B7545" w:rsidRDefault="003B7545" w:rsidP="003B7545">
      <w:pPr>
        <w:pStyle w:val="NoSpacing"/>
      </w:pPr>
    </w:p>
    <w:p w:rsidR="003B7545" w:rsidRDefault="003B7545" w:rsidP="003B7545">
      <w:pPr>
        <w:pStyle w:val="NoSpacing"/>
      </w:pPr>
    </w:p>
    <w:p w:rsidR="00E47068" w:rsidRPr="00C009D8" w:rsidRDefault="003B7545" w:rsidP="003B7545">
      <w:pPr>
        <w:pStyle w:val="NoSpacing"/>
      </w:pPr>
      <w:r>
        <w:t>22 January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545" w:rsidRDefault="003B7545" w:rsidP="00920DE3">
      <w:pPr>
        <w:spacing w:after="0" w:line="240" w:lineRule="auto"/>
      </w:pPr>
      <w:r>
        <w:separator/>
      </w:r>
    </w:p>
  </w:endnote>
  <w:endnote w:type="continuationSeparator" w:id="0">
    <w:p w:rsidR="003B7545" w:rsidRDefault="003B754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545" w:rsidRDefault="003B7545" w:rsidP="00920DE3">
      <w:pPr>
        <w:spacing w:after="0" w:line="240" w:lineRule="auto"/>
      </w:pPr>
      <w:r>
        <w:separator/>
      </w:r>
    </w:p>
  </w:footnote>
  <w:footnote w:type="continuationSeparator" w:id="0">
    <w:p w:rsidR="003B7545" w:rsidRDefault="003B754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545"/>
    <w:rsid w:val="00120749"/>
    <w:rsid w:val="003B754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2015-02-28T22:08:00Z</dcterms:created>
  <dcterms:modified xsi:type="dcterms:W3CDTF">2015-02-28T22:08:00Z</dcterms:modified>
</cp:coreProperties>
</file>