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39D" w:rsidRDefault="00CF439D" w:rsidP="00CF439D">
      <w:pPr>
        <w:pStyle w:val="NoSpacing"/>
      </w:pPr>
      <w:r>
        <w:rPr>
          <w:u w:val="single"/>
        </w:rPr>
        <w:t>Reginald GILES</w:t>
      </w:r>
      <w:r>
        <w:t xml:space="preserve">      (fl.1492)</w:t>
      </w:r>
    </w:p>
    <w:p w:rsidR="00CF439D" w:rsidRDefault="00CF439D" w:rsidP="00CF439D">
      <w:pPr>
        <w:pStyle w:val="NoSpacing"/>
      </w:pPr>
    </w:p>
    <w:p w:rsidR="00CF439D" w:rsidRDefault="00CF439D" w:rsidP="00CF439D">
      <w:pPr>
        <w:pStyle w:val="NoSpacing"/>
      </w:pPr>
    </w:p>
    <w:p w:rsidR="00CF439D" w:rsidRDefault="00CF439D" w:rsidP="00CF439D">
      <w:pPr>
        <w:pStyle w:val="NoSpacing"/>
      </w:pPr>
      <w:r>
        <w:t>18 Nov.1492</w:t>
      </w:r>
      <w:r>
        <w:tab/>
        <w:t>Settlement of the action taken by him and Geoffrey Rowery(q.v.) against</w:t>
      </w:r>
    </w:p>
    <w:p w:rsidR="00CF439D" w:rsidRDefault="00CF439D" w:rsidP="00CF439D">
      <w:pPr>
        <w:pStyle w:val="NoSpacing"/>
      </w:pPr>
      <w:r>
        <w:tab/>
      </w:r>
      <w:r>
        <w:tab/>
        <w:t>Hugh Dagelard(q.v.) and his wife, Lettice(q.v.), deforciants of 44 acres</w:t>
      </w:r>
    </w:p>
    <w:p w:rsidR="00CF439D" w:rsidRDefault="00CF439D" w:rsidP="00CF439D">
      <w:pPr>
        <w:pStyle w:val="NoSpacing"/>
      </w:pPr>
      <w:r>
        <w:tab/>
      </w:r>
      <w:r>
        <w:tab/>
        <w:t>of land in West Walton, Norfolk.</w:t>
      </w:r>
    </w:p>
    <w:p w:rsidR="00CF439D" w:rsidRDefault="00CF439D" w:rsidP="00CF439D">
      <w:pPr>
        <w:pStyle w:val="NoSpacing"/>
      </w:pPr>
      <w:r>
        <w:tab/>
      </w:r>
      <w:r>
        <w:tab/>
        <w:t>(</w:t>
      </w:r>
      <w:hyperlink r:id="rId6" w:history="1">
        <w:r w:rsidRPr="00D5109D">
          <w:rPr>
            <w:rStyle w:val="Hyperlink"/>
          </w:rPr>
          <w:t>www.medievalgenealogy.org.uk/fines/abstracts/CP_25_1_170_195.shtml</w:t>
        </w:r>
      </w:hyperlink>
      <w:r>
        <w:t>)</w:t>
      </w:r>
    </w:p>
    <w:p w:rsidR="00CF439D" w:rsidRDefault="00CF439D" w:rsidP="00CF439D">
      <w:pPr>
        <w:pStyle w:val="NoSpacing"/>
      </w:pPr>
    </w:p>
    <w:p w:rsidR="00CF439D" w:rsidRDefault="00CF439D" w:rsidP="00CF439D">
      <w:pPr>
        <w:pStyle w:val="NoSpacing"/>
      </w:pPr>
    </w:p>
    <w:p w:rsidR="00CF439D" w:rsidRDefault="00CF439D" w:rsidP="00CF439D">
      <w:pPr>
        <w:pStyle w:val="NoSpacing"/>
      </w:pPr>
    </w:p>
    <w:p w:rsidR="00CF439D" w:rsidRDefault="00CF439D" w:rsidP="00CF439D">
      <w:pPr>
        <w:pStyle w:val="NoSpacing"/>
      </w:pPr>
      <w:r>
        <w:t>20 March 2011</w:t>
      </w:r>
    </w:p>
    <w:p w:rsidR="00BA4020" w:rsidRDefault="00CF439D"/>
    <w:sectPr w:rsidR="00BA4020" w:rsidSect="00BB14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439D" w:rsidRDefault="00CF439D" w:rsidP="00552EBA">
      <w:pPr>
        <w:spacing w:after="0" w:line="240" w:lineRule="auto"/>
      </w:pPr>
      <w:r>
        <w:separator/>
      </w:r>
    </w:p>
  </w:endnote>
  <w:endnote w:type="continuationSeparator" w:id="0">
    <w:p w:rsidR="00CF439D" w:rsidRDefault="00CF439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F439D">
        <w:rPr>
          <w:noProof/>
        </w:rPr>
        <w:t>03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439D" w:rsidRDefault="00CF439D" w:rsidP="00552EBA">
      <w:pPr>
        <w:spacing w:after="0" w:line="240" w:lineRule="auto"/>
      </w:pPr>
      <w:r>
        <w:separator/>
      </w:r>
    </w:p>
  </w:footnote>
  <w:footnote w:type="continuationSeparator" w:id="0">
    <w:p w:rsidR="00CF439D" w:rsidRDefault="00CF439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B14B9"/>
    <w:rsid w:val="00C33865"/>
    <w:rsid w:val="00CF439D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F43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0_19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2011-05-03T20:39:00Z</dcterms:created>
  <dcterms:modified xsi:type="dcterms:W3CDTF">2011-05-03T20:40:00Z</dcterms:modified>
</cp:coreProperties>
</file>