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GIBBS</w:t>
      </w:r>
      <w:r>
        <w:rPr>
          <w:rFonts w:ascii="Times New Roman" w:hAnsi="Times New Roman" w:cs="Times New Roman"/>
          <w:sz w:val="24"/>
          <w:szCs w:val="24"/>
        </w:rPr>
        <w:t xml:space="preserve">     (d.1496)</w:t>
      </w:r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Abbess of Shaftesbury, Dorset.</w:t>
      </w:r>
      <w:proofErr w:type="gramEnd"/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Died.   (V.C.H. Dorset II p.79)</w:t>
      </w:r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E70" w:rsidRPr="00E13E70" w:rsidRDefault="00E13E70" w:rsidP="00E13E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2011</w:t>
      </w:r>
    </w:p>
    <w:sectPr w:rsidR="00E13E70" w:rsidRPr="00E13E70" w:rsidSect="00921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3E70"/>
    <w:rsid w:val="009212D0"/>
    <w:rsid w:val="00E13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3E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2011-07-06T20:18:00Z</dcterms:created>
  <dcterms:modified xsi:type="dcterms:W3CDTF">2011-07-06T20:20:00Z</dcterms:modified>
</cp:coreProperties>
</file>