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52F0F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A3B1091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F75469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6DE96E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of the release and quitclaim by Walter Rodney(q.v.) to</w:t>
      </w:r>
    </w:p>
    <w:p w14:paraId="68A0FE05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Ruynon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of all his lands, tenements etc.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Harptree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33DF696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Somerset.   (C.C.R. 1476-85 p.32)</w:t>
      </w:r>
    </w:p>
    <w:p w14:paraId="7B299A20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0AC254" w14:textId="77777777" w:rsidR="00120B9F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DCEEE" w14:textId="77777777" w:rsidR="00120B9F" w:rsidRPr="00F83E65" w:rsidRDefault="00120B9F" w:rsidP="00120B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January 2021</w:t>
      </w:r>
    </w:p>
    <w:p w14:paraId="505329E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F3166" w14:textId="77777777" w:rsidR="00120B9F" w:rsidRDefault="00120B9F" w:rsidP="00CD0211">
      <w:pPr>
        <w:spacing w:after="0" w:line="240" w:lineRule="auto"/>
      </w:pPr>
      <w:r>
        <w:separator/>
      </w:r>
    </w:p>
  </w:endnote>
  <w:endnote w:type="continuationSeparator" w:id="0">
    <w:p w14:paraId="1357C426" w14:textId="77777777" w:rsidR="00120B9F" w:rsidRDefault="00120B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0BE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C1D53" w14:textId="77777777" w:rsidR="00120B9F" w:rsidRDefault="00120B9F" w:rsidP="00CD0211">
      <w:pPr>
        <w:spacing w:after="0" w:line="240" w:lineRule="auto"/>
      </w:pPr>
      <w:r>
        <w:separator/>
      </w:r>
    </w:p>
  </w:footnote>
  <w:footnote w:type="continuationSeparator" w:id="0">
    <w:p w14:paraId="40CCA633" w14:textId="77777777" w:rsidR="00120B9F" w:rsidRDefault="00120B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0B9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D27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2021-01-06T15:06:00Z</dcterms:created>
  <dcterms:modified xsi:type="dcterms:W3CDTF">2021-01-06T15:07:00Z</dcterms:modified>
</cp:coreProperties>
</file>