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7BFE" w14:textId="77777777" w:rsidR="00DA7605" w:rsidRDefault="00DA760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FYCHET</w:t>
      </w:r>
      <w:r>
        <w:rPr>
          <w:rFonts w:ascii="Times New Roman" w:hAnsi="Times New Roman" w:cs="Times New Roman"/>
        </w:rPr>
        <w:t xml:space="preserve">       (fl.1484)</w:t>
      </w:r>
    </w:p>
    <w:p w14:paraId="3AD09644" w14:textId="77777777" w:rsidR="00DA7605" w:rsidRDefault="00DA7605" w:rsidP="00DA7605">
      <w:pPr>
        <w:rPr>
          <w:rFonts w:ascii="Times New Roman" w:hAnsi="Times New Roman" w:cs="Times New Roman"/>
        </w:rPr>
      </w:pPr>
    </w:p>
    <w:p w14:paraId="6F21841E" w14:textId="77777777" w:rsidR="00DA7605" w:rsidRDefault="00DA7605" w:rsidP="00DA7605">
      <w:pPr>
        <w:rPr>
          <w:rFonts w:ascii="Times New Roman" w:hAnsi="Times New Roman" w:cs="Times New Roman"/>
        </w:rPr>
      </w:pPr>
    </w:p>
    <w:p w14:paraId="73D675CC" w14:textId="77777777" w:rsidR="00DA7605" w:rsidRDefault="00DA760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against John Prowete of Chiselborough, Somerset(q.v.),</w:t>
      </w:r>
    </w:p>
    <w:p w14:paraId="0571F98A" w14:textId="77777777" w:rsidR="00DA7605" w:rsidRDefault="00DA760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Dare(q.v.), Walter Trutte of Beaminster, Dorset(q.v.), John Bocher</w:t>
      </w:r>
    </w:p>
    <w:p w14:paraId="007EE24D" w14:textId="77777777" w:rsidR="00DA7605" w:rsidRDefault="00DA760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Long Lode, Somerset(q.v.), and Nicholas Porter of Stapleton(q.v.).</w:t>
      </w:r>
    </w:p>
    <w:p w14:paraId="1EBC5C2C" w14:textId="47D37982" w:rsidR="00DA7605" w:rsidRDefault="00DA760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6069F5" w:rsidRPr="009B0FE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EEC088" w14:textId="77777777" w:rsidR="006069F5" w:rsidRDefault="006069F5" w:rsidP="006069F5">
      <w:pPr>
        <w:pStyle w:val="NoSpacing"/>
      </w:pPr>
      <w:r>
        <w:t>28 Oct.1484</w:t>
      </w:r>
      <w:r>
        <w:tab/>
        <w:t>He was a juror on the inquisition post mortem held in Crewkerne, Somerset,</w:t>
      </w:r>
    </w:p>
    <w:p w14:paraId="5A5D1971" w14:textId="77777777" w:rsidR="006069F5" w:rsidRDefault="006069F5" w:rsidP="006069F5">
      <w:pPr>
        <w:pStyle w:val="NoSpacing"/>
      </w:pPr>
      <w:r>
        <w:tab/>
      </w:r>
      <w:r>
        <w:tab/>
        <w:t>onto lands of the late William Montague(q.v.).</w:t>
      </w:r>
    </w:p>
    <w:p w14:paraId="40A5DD71" w14:textId="77777777" w:rsidR="006069F5" w:rsidRDefault="006069F5" w:rsidP="006069F5">
      <w:pPr>
        <w:pStyle w:val="NoSpacing"/>
        <w:ind w:left="720" w:hanging="720"/>
        <w:rPr>
          <w:rFonts w:eastAsia="Times New Roman"/>
        </w:rPr>
      </w:pPr>
      <w:r>
        <w:tab/>
      </w:r>
      <w:r>
        <w:tab/>
      </w:r>
      <w:r>
        <w:rPr>
          <w:rFonts w:eastAsia="Times New Roman"/>
        </w:rPr>
        <w:t xml:space="preserve">(Calendar of Inquisitions Post Mortem 1 Edward V to Richard III, vol.XXV </w:t>
      </w:r>
    </w:p>
    <w:p w14:paraId="362D0647" w14:textId="77777777" w:rsidR="006069F5" w:rsidRDefault="006069F5" w:rsidP="006069F5">
      <w:pPr>
        <w:pStyle w:val="NoSpacing"/>
        <w:ind w:left="720" w:firstLine="720"/>
        <w:rPr>
          <w:rFonts w:eastAsia="Times New Roman"/>
        </w:rPr>
      </w:pPr>
      <w:r>
        <w:rPr>
          <w:rFonts w:eastAsia="Times New Roman"/>
        </w:rPr>
        <w:t>1483-5, ed. Gordon McKelvie, pub. The Boydell Press 2021, p.16)</w:t>
      </w:r>
    </w:p>
    <w:p w14:paraId="0785CA60" w14:textId="77777777" w:rsidR="006069F5" w:rsidRDefault="006069F5" w:rsidP="00DA7605">
      <w:pPr>
        <w:rPr>
          <w:rFonts w:ascii="Times New Roman" w:hAnsi="Times New Roman" w:cs="Times New Roman"/>
        </w:rPr>
      </w:pPr>
    </w:p>
    <w:p w14:paraId="3B28C04E" w14:textId="77777777" w:rsidR="00DA7605" w:rsidRDefault="00DA7605" w:rsidP="00DA7605">
      <w:pPr>
        <w:rPr>
          <w:rFonts w:ascii="Times New Roman" w:hAnsi="Times New Roman" w:cs="Times New Roman"/>
        </w:rPr>
      </w:pPr>
    </w:p>
    <w:p w14:paraId="256637C8" w14:textId="77777777" w:rsidR="00DA7605" w:rsidRDefault="00DA7605" w:rsidP="00DA7605">
      <w:pPr>
        <w:rPr>
          <w:rFonts w:ascii="Times New Roman" w:hAnsi="Times New Roman" w:cs="Times New Roman"/>
        </w:rPr>
      </w:pPr>
    </w:p>
    <w:p w14:paraId="5D76C1BB" w14:textId="0AC025C7" w:rsidR="00DA7605" w:rsidRDefault="00DA760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November 2017</w:t>
      </w:r>
    </w:p>
    <w:p w14:paraId="0875FF64" w14:textId="0F8605CE" w:rsidR="006069F5" w:rsidRDefault="006069F5" w:rsidP="00DA76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2022</w:t>
      </w:r>
    </w:p>
    <w:p w14:paraId="2FF3071D" w14:textId="77777777" w:rsidR="006B2F86" w:rsidRPr="00E71FC3" w:rsidRDefault="006069F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57166" w14:textId="77777777" w:rsidR="00DA7605" w:rsidRDefault="00DA7605" w:rsidP="00E71FC3">
      <w:r>
        <w:separator/>
      </w:r>
    </w:p>
  </w:endnote>
  <w:endnote w:type="continuationSeparator" w:id="0">
    <w:p w14:paraId="57C5B355" w14:textId="77777777" w:rsidR="00DA7605" w:rsidRDefault="00DA76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B9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4B7C2" w14:textId="77777777" w:rsidR="00DA7605" w:rsidRDefault="00DA7605" w:rsidP="00E71FC3">
      <w:r>
        <w:separator/>
      </w:r>
    </w:p>
  </w:footnote>
  <w:footnote w:type="continuationSeparator" w:id="0">
    <w:p w14:paraId="01BC1774" w14:textId="77777777" w:rsidR="00DA7605" w:rsidRDefault="00DA76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05"/>
    <w:rsid w:val="001A7C09"/>
    <w:rsid w:val="00577BD5"/>
    <w:rsid w:val="006069F5"/>
    <w:rsid w:val="00656CBA"/>
    <w:rsid w:val="006A1F77"/>
    <w:rsid w:val="00733BE7"/>
    <w:rsid w:val="00AB52E8"/>
    <w:rsid w:val="00B16D3F"/>
    <w:rsid w:val="00BB41AC"/>
    <w:rsid w:val="00DA760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120AA"/>
  <w15:chartTrackingRefBased/>
  <w15:docId w15:val="{C6DF01B0-ADB9-4FB2-8328-F7070A7B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6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069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2017-11-10T22:07:00Z</dcterms:created>
  <dcterms:modified xsi:type="dcterms:W3CDTF">2022-01-15T12:20:00Z</dcterms:modified>
</cp:coreProperties>
</file>