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AEB" w:rsidRDefault="00040AEB" w:rsidP="00040AEB">
      <w:pPr>
        <w:pStyle w:val="NoSpacing"/>
        <w:ind w:left="1440" w:hanging="1440"/>
      </w:pPr>
      <w:r>
        <w:rPr>
          <w:u w:val="single"/>
        </w:rPr>
        <w:t>John DOGETTE</w:t>
      </w:r>
      <w:r>
        <w:t xml:space="preserve">        (fl.1473-4)</w:t>
      </w:r>
    </w:p>
    <w:p w:rsidR="00040AEB" w:rsidRDefault="00040AEB" w:rsidP="00040AEB">
      <w:pPr>
        <w:pStyle w:val="NoSpacing"/>
        <w:ind w:left="1440" w:hanging="1440"/>
      </w:pPr>
    </w:p>
    <w:p w:rsidR="00040AEB" w:rsidRDefault="00040AEB" w:rsidP="00040AEB">
      <w:pPr>
        <w:pStyle w:val="NoSpacing"/>
        <w:ind w:left="1440" w:hanging="1440"/>
      </w:pPr>
    </w:p>
    <w:p w:rsidR="00040AEB" w:rsidRDefault="00040AEB" w:rsidP="00040AEB">
      <w:pPr>
        <w:pStyle w:val="NoSpacing"/>
        <w:ind w:left="1440" w:hanging="1440"/>
      </w:pPr>
      <w:r>
        <w:t xml:space="preserve">         1473-4</w:t>
      </w:r>
      <w:r>
        <w:tab/>
        <w:t xml:space="preserve">Settlement of the action taken by him and others against William </w:t>
      </w:r>
    </w:p>
    <w:p w:rsidR="00040AEB" w:rsidRDefault="00040AEB" w:rsidP="00040AEB">
      <w:pPr>
        <w:pStyle w:val="NoSpacing"/>
        <w:ind w:left="1440" w:hanging="1440"/>
      </w:pPr>
      <w:r>
        <w:tab/>
        <w:t xml:space="preserve">Blakwell, the younger(q.v.), and his wife, Anne(q.v.), deforciants of </w:t>
      </w:r>
    </w:p>
    <w:p w:rsidR="00040AEB" w:rsidRDefault="00040AEB" w:rsidP="00040AEB">
      <w:pPr>
        <w:pStyle w:val="NoSpacing"/>
        <w:ind w:left="1440" w:hanging="1440"/>
      </w:pPr>
      <w:r>
        <w:tab/>
        <w:t>premises in Finchley.</w:t>
      </w:r>
    </w:p>
    <w:p w:rsidR="00040AEB" w:rsidRDefault="00040AEB" w:rsidP="00040AEB">
      <w:pPr>
        <w:pStyle w:val="NoSpacing"/>
        <w:ind w:left="1440" w:hanging="1440"/>
      </w:pPr>
      <w:r>
        <w:tab/>
        <w:t>(</w:t>
      </w:r>
      <w:hyperlink r:id="rId7" w:history="1">
        <w:r w:rsidRPr="00231B4E">
          <w:rPr>
            <w:rStyle w:val="Hyperlink"/>
          </w:rPr>
          <w:t>www.british-history.ac.uk/report.asp?compid=78826</w:t>
        </w:r>
      </w:hyperlink>
      <w:r>
        <w:t>)</w:t>
      </w:r>
    </w:p>
    <w:p w:rsidR="00040AEB" w:rsidRDefault="00040AEB" w:rsidP="00040AEB">
      <w:pPr>
        <w:pStyle w:val="NoSpacing"/>
        <w:ind w:left="1440" w:hanging="1440"/>
      </w:pPr>
    </w:p>
    <w:p w:rsidR="00040AEB" w:rsidRDefault="00040AEB" w:rsidP="00040AEB">
      <w:pPr>
        <w:pStyle w:val="NoSpacing"/>
        <w:ind w:left="1440" w:hanging="1440"/>
      </w:pPr>
    </w:p>
    <w:p w:rsidR="00040AEB" w:rsidRDefault="00040AEB" w:rsidP="00040AEB">
      <w:pPr>
        <w:pStyle w:val="NoSpacing"/>
        <w:ind w:left="1440" w:hanging="1440"/>
      </w:pPr>
      <w:r>
        <w:t>28 October 2012</w:t>
      </w:r>
    </w:p>
    <w:p w:rsidR="00BA4020" w:rsidRPr="00186E49" w:rsidRDefault="00040AE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EB" w:rsidRDefault="00040AEB" w:rsidP="00552EBA">
      <w:r>
        <w:separator/>
      </w:r>
    </w:p>
  </w:endnote>
  <w:endnote w:type="continuationSeparator" w:id="0">
    <w:p w:rsidR="00040AEB" w:rsidRDefault="00040A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0AEB">
      <w:rPr>
        <w:noProof/>
      </w:rPr>
      <w:t>09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EB" w:rsidRDefault="00040AEB" w:rsidP="00552EBA">
      <w:r>
        <w:separator/>
      </w:r>
    </w:p>
  </w:footnote>
  <w:footnote w:type="continuationSeparator" w:id="0">
    <w:p w:rsidR="00040AEB" w:rsidRDefault="00040A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40AE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2012-11-09T19:53:00Z</dcterms:created>
  <dcterms:modified xsi:type="dcterms:W3CDTF">2012-11-09T19:53:00Z</dcterms:modified>
</cp:coreProperties>
</file>