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CROMWELL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Nottinghamshire, into the lands of the late Baldwin Freville(q.v.), son</w:t>
      </w:r>
    </w:p>
    <w:p w:rsid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Baldwin </w:t>
      </w:r>
      <w:proofErr w:type="gramStart"/>
      <w:r>
        <w:rPr>
          <w:rFonts w:ascii="Times New Roman" w:hAnsi="Times New Roman" w:cs="Times New Roman"/>
          <w:sz w:val="24"/>
          <w:szCs w:val="24"/>
        </w:rPr>
        <w:t>Freville(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F0F1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21-134)</w:t>
      </w:r>
    </w:p>
    <w:p w:rsid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B25C6" w:rsidRDefault="00CB25C6" w:rsidP="00CB2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2015</w:t>
      </w:r>
      <w:bookmarkStart w:id="0" w:name="_GoBack"/>
      <w:bookmarkEnd w:id="0"/>
    </w:p>
    <w:sectPr w:rsidR="00DD5B8A" w:rsidRPr="00CB25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5C6" w:rsidRDefault="00CB25C6" w:rsidP="00564E3C">
      <w:pPr>
        <w:spacing w:after="0" w:line="240" w:lineRule="auto"/>
      </w:pPr>
      <w:r>
        <w:separator/>
      </w:r>
    </w:p>
  </w:endnote>
  <w:endnote w:type="continuationSeparator" w:id="0">
    <w:p w:rsidR="00CB25C6" w:rsidRDefault="00CB25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B25C6">
      <w:rPr>
        <w:rFonts w:ascii="Times New Roman" w:hAnsi="Times New Roman" w:cs="Times New Roman"/>
        <w:noProof/>
        <w:sz w:val="24"/>
        <w:szCs w:val="24"/>
      </w:rPr>
      <w:t>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5C6" w:rsidRDefault="00CB25C6" w:rsidP="00564E3C">
      <w:pPr>
        <w:spacing w:after="0" w:line="240" w:lineRule="auto"/>
      </w:pPr>
      <w:r>
        <w:separator/>
      </w:r>
    </w:p>
  </w:footnote>
  <w:footnote w:type="continuationSeparator" w:id="0">
    <w:p w:rsidR="00CB25C6" w:rsidRDefault="00CB25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C6"/>
    <w:rsid w:val="00372DC6"/>
    <w:rsid w:val="00564E3C"/>
    <w:rsid w:val="0064591D"/>
    <w:rsid w:val="00CB25C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4B4A5"/>
  <w15:chartTrackingRefBased/>
  <w15:docId w15:val="{2337E8E7-5890-4671-87F9-40B33300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B25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2015-12-09T19:49:00Z</dcterms:created>
  <dcterms:modified xsi:type="dcterms:W3CDTF">2015-12-09T19:50:00Z</dcterms:modified>
</cp:coreProperties>
</file>