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288" w:rsidRDefault="00560288" w:rsidP="00560288">
      <w:pPr>
        <w:pStyle w:val="NoSpacing"/>
      </w:pPr>
      <w:r>
        <w:rPr>
          <w:u w:val="single"/>
        </w:rPr>
        <w:t>Humphrey COTYS</w:t>
      </w:r>
      <w:r>
        <w:t xml:space="preserve">     (fl.1487-8)</w:t>
      </w:r>
    </w:p>
    <w:p w:rsidR="00560288" w:rsidRDefault="00560288" w:rsidP="00560288">
      <w:pPr>
        <w:pStyle w:val="NoSpacing"/>
      </w:pPr>
    </w:p>
    <w:p w:rsidR="00560288" w:rsidRDefault="00560288" w:rsidP="00560288">
      <w:pPr>
        <w:pStyle w:val="NoSpacing"/>
      </w:pPr>
    </w:p>
    <w:p w:rsidR="00560288" w:rsidRDefault="00560288" w:rsidP="00560288">
      <w:pPr>
        <w:pStyle w:val="NoSpacing"/>
      </w:pPr>
      <w:r>
        <w:t xml:space="preserve">         1487-8</w:t>
      </w:r>
      <w:r>
        <w:tab/>
        <w:t>Settlement of his action against Hugh Bakewell(q.v.) and his wife</w:t>
      </w:r>
    </w:p>
    <w:p w:rsidR="00560288" w:rsidRDefault="00560288" w:rsidP="00560288">
      <w:pPr>
        <w:pStyle w:val="NoSpacing"/>
      </w:pPr>
      <w:r>
        <w:tab/>
      </w:r>
      <w:r>
        <w:tab/>
        <w:t>regarding the manors of Lothersdale and Ughtebryge and 12 messuages</w:t>
      </w:r>
    </w:p>
    <w:p w:rsidR="00560288" w:rsidRDefault="00560288" w:rsidP="00560288">
      <w:pPr>
        <w:pStyle w:val="NoSpacing"/>
      </w:pPr>
      <w:r>
        <w:tab/>
      </w:r>
      <w:r>
        <w:tab/>
        <w:t>with lands in the same and in Doncaster and High Erles, Yorkshire.</w:t>
      </w:r>
    </w:p>
    <w:p w:rsidR="00560288" w:rsidRDefault="00560288" w:rsidP="00560288">
      <w:pPr>
        <w:pStyle w:val="NoSpacing"/>
      </w:pPr>
      <w:r>
        <w:tab/>
      </w:r>
      <w:r>
        <w:tab/>
        <w:t>(</w:t>
      </w:r>
      <w:hyperlink r:id="rId6" w:history="1">
        <w:r w:rsidRPr="00FB165F">
          <w:rPr>
            <w:rStyle w:val="Hyperlink"/>
          </w:rPr>
          <w:t>www.british-history.ac.uk/report.aspx?compid=49619</w:t>
        </w:r>
      </w:hyperlink>
      <w:r>
        <w:t>)</w:t>
      </w:r>
    </w:p>
    <w:p w:rsidR="00560288" w:rsidRDefault="00560288" w:rsidP="00560288">
      <w:pPr>
        <w:pStyle w:val="NoSpacing"/>
      </w:pPr>
    </w:p>
    <w:p w:rsidR="00560288" w:rsidRDefault="00560288" w:rsidP="00560288">
      <w:pPr>
        <w:pStyle w:val="NoSpacing"/>
      </w:pPr>
    </w:p>
    <w:p w:rsidR="00560288" w:rsidRDefault="00560288" w:rsidP="00560288">
      <w:pPr>
        <w:pStyle w:val="NoSpacing"/>
      </w:pPr>
    </w:p>
    <w:p w:rsidR="00BA4020" w:rsidRDefault="00560288" w:rsidP="00560288">
      <w:r>
        <w:t>21 May 2011</w:t>
      </w:r>
    </w:p>
    <w:sectPr w:rsidR="00BA4020" w:rsidSect="00B908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0288" w:rsidRDefault="00560288" w:rsidP="00552EBA">
      <w:pPr>
        <w:spacing w:after="0" w:line="240" w:lineRule="auto"/>
      </w:pPr>
      <w:r>
        <w:separator/>
      </w:r>
    </w:p>
  </w:endnote>
  <w:endnote w:type="continuationSeparator" w:id="0">
    <w:p w:rsidR="00560288" w:rsidRDefault="0056028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60288">
        <w:rPr>
          <w:noProof/>
        </w:rPr>
        <w:t>26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0288" w:rsidRDefault="00560288" w:rsidP="00552EBA">
      <w:pPr>
        <w:spacing w:after="0" w:line="240" w:lineRule="auto"/>
      </w:pPr>
      <w:r>
        <w:separator/>
      </w:r>
    </w:p>
  </w:footnote>
  <w:footnote w:type="continuationSeparator" w:id="0">
    <w:p w:rsidR="00560288" w:rsidRDefault="0056028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0288"/>
    <w:rsid w:val="00B908A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2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60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4961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2011-06-26T21:41:00Z</dcterms:created>
  <dcterms:modified xsi:type="dcterms:W3CDTF">2011-06-26T21:41:00Z</dcterms:modified>
</cp:coreProperties>
</file>