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CLERKE</w:t>
      </w:r>
      <w:r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Parochial chaplain.</w:t>
      </w: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Jul.</w:t>
      </w:r>
      <w:r>
        <w:rPr>
          <w:rFonts w:ascii="Times New Roman" w:hAnsi="Times New Roman" w:cs="Times New Roman"/>
          <w:sz w:val="24"/>
          <w:szCs w:val="24"/>
        </w:rPr>
        <w:tab/>
        <w:t>1502</w:t>
      </w:r>
      <w:r>
        <w:rPr>
          <w:rFonts w:ascii="Times New Roman" w:hAnsi="Times New Roman" w:cs="Times New Roman"/>
          <w:sz w:val="24"/>
          <w:szCs w:val="24"/>
        </w:rPr>
        <w:tab/>
        <w:t>He was a witness of the Will of Edward Goldeston of Taunton(q.v.).</w:t>
      </w: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(“Somerset Medieval Wills” pp.33-4)</w:t>
      </w: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5C23" w:rsidRDefault="00BB5C23" w:rsidP="00BB5C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BB5C23" w:rsidP="00BB5C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C23" w:rsidRDefault="00BB5C23" w:rsidP="00564E3C">
      <w:pPr>
        <w:spacing w:after="0" w:line="240" w:lineRule="auto"/>
      </w:pPr>
      <w:r>
        <w:separator/>
      </w:r>
    </w:p>
  </w:endnote>
  <w:endnote w:type="continuationSeparator" w:id="0">
    <w:p w:rsidR="00BB5C23" w:rsidRDefault="00BB5C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5C23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C23" w:rsidRDefault="00BB5C23" w:rsidP="00564E3C">
      <w:pPr>
        <w:spacing w:after="0" w:line="240" w:lineRule="auto"/>
      </w:pPr>
      <w:r>
        <w:separator/>
      </w:r>
    </w:p>
  </w:footnote>
  <w:footnote w:type="continuationSeparator" w:id="0">
    <w:p w:rsidR="00BB5C23" w:rsidRDefault="00BB5C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C23"/>
    <w:rsid w:val="00372DC6"/>
    <w:rsid w:val="00564E3C"/>
    <w:rsid w:val="0064591D"/>
    <w:rsid w:val="00BB5C2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C2566-C426-4494-9FCB-D1A8B541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2015-11-29T22:39:00Z</dcterms:created>
  <dcterms:modified xsi:type="dcterms:W3CDTF">2015-11-29T22:39:00Z</dcterms:modified>
</cp:coreProperties>
</file>