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8CA" w:rsidRDefault="00EA78CA" w:rsidP="00EA78CA">
      <w:pPr>
        <w:pStyle w:val="NoSpacing"/>
      </w:pPr>
      <w:r>
        <w:rPr>
          <w:u w:val="single"/>
        </w:rPr>
        <w:t>John BURRY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A78CA" w:rsidRDefault="00EA78CA" w:rsidP="00EA78CA">
      <w:pPr>
        <w:pStyle w:val="NoSpacing"/>
      </w:pPr>
    </w:p>
    <w:p w:rsidR="00EA78CA" w:rsidRDefault="00EA78CA" w:rsidP="00EA78CA">
      <w:pPr>
        <w:pStyle w:val="NoSpacing"/>
      </w:pPr>
    </w:p>
    <w:p w:rsidR="00EA78CA" w:rsidRDefault="00EA78CA" w:rsidP="00EA78CA">
      <w:pPr>
        <w:pStyle w:val="NoSpacing"/>
      </w:pPr>
      <w:r>
        <w:t>10 Apr.1423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Amesbury, Wiltshire,</w:t>
      </w:r>
    </w:p>
    <w:p w:rsidR="00EA78CA" w:rsidRDefault="00EA78CA" w:rsidP="00EA78CA">
      <w:pPr>
        <w:pStyle w:val="NoSpacing"/>
      </w:pPr>
      <w:r>
        <w:tab/>
      </w:r>
      <w:r>
        <w:tab/>
        <w:t>into the lands of the late Cecily Thorp(q.v.).</w:t>
      </w:r>
    </w:p>
    <w:p w:rsidR="00EA78CA" w:rsidRDefault="00EA78CA" w:rsidP="00EA78C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22-160)</w:t>
      </w:r>
    </w:p>
    <w:p w:rsidR="00EA78CA" w:rsidRDefault="00EA78CA" w:rsidP="00EA78CA">
      <w:pPr>
        <w:pStyle w:val="NoSpacing"/>
      </w:pPr>
    </w:p>
    <w:p w:rsidR="00EA78CA" w:rsidRDefault="00EA78CA" w:rsidP="00EA78CA">
      <w:pPr>
        <w:pStyle w:val="NoSpacing"/>
      </w:pPr>
    </w:p>
    <w:p w:rsidR="00EA78CA" w:rsidRPr="008744AB" w:rsidRDefault="00EA78CA" w:rsidP="00EA78CA">
      <w:pPr>
        <w:pStyle w:val="NoSpacing"/>
      </w:pPr>
      <w:r>
        <w:t>18 April 2017</w:t>
      </w:r>
    </w:p>
    <w:p w:rsidR="006B2F86" w:rsidRPr="00EA78CA" w:rsidRDefault="00EA78CA" w:rsidP="00E71FC3">
      <w:pPr>
        <w:pStyle w:val="NoSpacing"/>
      </w:pPr>
      <w:bookmarkStart w:id="0" w:name="_GoBack"/>
      <w:bookmarkEnd w:id="0"/>
    </w:p>
    <w:sectPr w:rsidR="006B2F86" w:rsidRPr="00EA78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8CA" w:rsidRDefault="00EA78CA" w:rsidP="00E71FC3">
      <w:pPr>
        <w:spacing w:after="0" w:line="240" w:lineRule="auto"/>
      </w:pPr>
      <w:r>
        <w:separator/>
      </w:r>
    </w:p>
  </w:endnote>
  <w:endnote w:type="continuationSeparator" w:id="0">
    <w:p w:rsidR="00EA78CA" w:rsidRDefault="00EA78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8CA" w:rsidRDefault="00EA78CA" w:rsidP="00E71FC3">
      <w:pPr>
        <w:spacing w:after="0" w:line="240" w:lineRule="auto"/>
      </w:pPr>
      <w:r>
        <w:separator/>
      </w:r>
    </w:p>
  </w:footnote>
  <w:footnote w:type="continuationSeparator" w:id="0">
    <w:p w:rsidR="00EA78CA" w:rsidRDefault="00EA78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8C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78C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FE65"/>
  <w15:chartTrackingRefBased/>
  <w15:docId w15:val="{745D1DF8-6E30-40DF-A470-710B1862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2017-04-18T20:21:00Z</dcterms:created>
  <dcterms:modified xsi:type="dcterms:W3CDTF">2017-04-18T20:22:00Z</dcterms:modified>
</cp:coreProperties>
</file>