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88262" w14:textId="02A1D518" w:rsidR="006746EF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BRADSHAW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fl.1473)</w:t>
      </w:r>
    </w:p>
    <w:p w14:paraId="15789AC4" w14:textId="7CAD8DD9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2927C96D" w14:textId="76671D5B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DE2630" w14:textId="216C02A4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AE0327" w14:textId="68A0E3F5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by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held the Bradshaw Farm estate.</w:t>
      </w:r>
    </w:p>
    <w:p w14:paraId="7F560DE9" w14:textId="2D02F039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(V.C.H. Staffordshire vol.7 pp.201-9)</w:t>
      </w:r>
    </w:p>
    <w:p w14:paraId="64C673CD" w14:textId="2C55690C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ABC893" w14:textId="503A99BA" w:rsid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2844BE" w14:textId="088374C9" w:rsidR="00E65189" w:rsidRPr="00E65189" w:rsidRDefault="00E651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September 2020</w:t>
      </w:r>
    </w:p>
    <w:sectPr w:rsidR="00E65189" w:rsidRPr="00E651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EE90A" w14:textId="77777777" w:rsidR="00E65189" w:rsidRDefault="00E65189" w:rsidP="00CD0211">
      <w:pPr>
        <w:spacing w:after="0" w:line="240" w:lineRule="auto"/>
      </w:pPr>
      <w:r>
        <w:separator/>
      </w:r>
    </w:p>
  </w:endnote>
  <w:endnote w:type="continuationSeparator" w:id="0">
    <w:p w14:paraId="40DFD53C" w14:textId="77777777" w:rsidR="00E65189" w:rsidRDefault="00E651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87F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E9835" w14:textId="77777777" w:rsidR="00E65189" w:rsidRDefault="00E65189" w:rsidP="00CD0211">
      <w:pPr>
        <w:spacing w:after="0" w:line="240" w:lineRule="auto"/>
      </w:pPr>
      <w:r>
        <w:separator/>
      </w:r>
    </w:p>
  </w:footnote>
  <w:footnote w:type="continuationSeparator" w:id="0">
    <w:p w14:paraId="3430C2AF" w14:textId="77777777" w:rsidR="00E65189" w:rsidRDefault="00E651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BA0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2020-09-26T18:32:00Z</dcterms:created>
  <dcterms:modified xsi:type="dcterms:W3CDTF">2020-09-26T18:35:00Z</dcterms:modified>
</cp:coreProperties>
</file>