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B2D08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d.1430)</w:t>
      </w:r>
    </w:p>
    <w:p w14:paraId="142B8EA9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Abbots Aston, Hertfordshire.</w:t>
      </w:r>
    </w:p>
    <w:p w14:paraId="660C9B85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B72B04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9E8EE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1430</w:t>
      </w:r>
      <w:r>
        <w:rPr>
          <w:rFonts w:ascii="Times New Roman" w:hAnsi="Times New Roman" w:cs="Times New Roman"/>
          <w:sz w:val="24"/>
          <w:szCs w:val="24"/>
        </w:rPr>
        <w:tab/>
        <w:t>He died intestate.</w:t>
      </w:r>
    </w:p>
    <w:p w14:paraId="3369E04F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vol.I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7FCEF51C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9E3F23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9073D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Administrators:   Nicholas Childe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Coblington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John Brooke(q.v.).   (ibid.)</w:t>
      </w:r>
    </w:p>
    <w:p w14:paraId="7CC7B414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46C76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D1B4D3" w14:textId="77777777" w:rsidR="005F61B3" w:rsidRDefault="005F61B3" w:rsidP="005F61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2022</w:t>
      </w:r>
    </w:p>
    <w:p w14:paraId="6085CD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9E456" w14:textId="77777777" w:rsidR="005F61B3" w:rsidRDefault="005F61B3" w:rsidP="009139A6">
      <w:r>
        <w:separator/>
      </w:r>
    </w:p>
  </w:endnote>
  <w:endnote w:type="continuationSeparator" w:id="0">
    <w:p w14:paraId="65BDD3E4" w14:textId="77777777" w:rsidR="005F61B3" w:rsidRDefault="005F61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3F8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E0E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F7C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E6971" w14:textId="77777777" w:rsidR="005F61B3" w:rsidRDefault="005F61B3" w:rsidP="009139A6">
      <w:r>
        <w:separator/>
      </w:r>
    </w:p>
  </w:footnote>
  <w:footnote w:type="continuationSeparator" w:id="0">
    <w:p w14:paraId="62875079" w14:textId="77777777" w:rsidR="005F61B3" w:rsidRDefault="005F61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FA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472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65A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B3"/>
    <w:rsid w:val="000666E0"/>
    <w:rsid w:val="002510B7"/>
    <w:rsid w:val="005C130B"/>
    <w:rsid w:val="005F61B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2D637"/>
  <w15:chartTrackingRefBased/>
  <w15:docId w15:val="{AC09A4DF-0385-4C38-B58B-A3B5DCA5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2022-01-09T21:07:00Z</dcterms:created>
  <dcterms:modified xsi:type="dcterms:W3CDTF">2022-01-09T21:07:00Z</dcterms:modified>
</cp:coreProperties>
</file>