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BESTHORP</w:t>
      </w:r>
      <w:r>
        <w:rPr>
          <w:rFonts w:ascii="Times New Roman" w:hAnsi="Times New Roman" w:cs="Times New Roman"/>
          <w:sz w:val="24"/>
          <w:szCs w:val="24"/>
        </w:rPr>
        <w:t xml:space="preserve">     (b.ca.1366)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Apr.1393</w:t>
      </w:r>
      <w:r>
        <w:rPr>
          <w:rFonts w:ascii="Times New Roman" w:hAnsi="Times New Roman" w:cs="Times New Roman"/>
          <w:sz w:val="24"/>
          <w:szCs w:val="24"/>
        </w:rPr>
        <w:tab/>
        <w:t>His eldest son, Richard, was born in St.Stephen’s parish, Lincoln, part of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vicarage of St.Mary’s, Crackpole, and baptised by John Holme, chaplain.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This happened on the same day that Walter Carleton was born and baptised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Crackpole.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21-272)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Lincoln to prove the age of Walter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Carleton, and remembered the date for the above reason.  (ibid.)</w:t>
      </w: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283" w:rsidRDefault="00FC5283" w:rsidP="00FC5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283" w:rsidRDefault="00FC5283" w:rsidP="00564E3C">
      <w:pPr>
        <w:spacing w:after="0" w:line="240" w:lineRule="auto"/>
      </w:pPr>
      <w:r>
        <w:separator/>
      </w:r>
    </w:p>
  </w:endnote>
  <w:endnote w:type="continuationSeparator" w:id="0">
    <w:p w:rsidR="00FC5283" w:rsidRDefault="00FC52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5283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283" w:rsidRDefault="00FC5283" w:rsidP="00564E3C">
      <w:pPr>
        <w:spacing w:after="0" w:line="240" w:lineRule="auto"/>
      </w:pPr>
      <w:r>
        <w:separator/>
      </w:r>
    </w:p>
  </w:footnote>
  <w:footnote w:type="continuationSeparator" w:id="0">
    <w:p w:rsidR="00FC5283" w:rsidRDefault="00FC52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283"/>
    <w:rsid w:val="00372DC6"/>
    <w:rsid w:val="00564E3C"/>
    <w:rsid w:val="0064591D"/>
    <w:rsid w:val="00DD5B8A"/>
    <w:rsid w:val="00EB41B8"/>
    <w:rsid w:val="00F14DE1"/>
    <w:rsid w:val="00FC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8FF7AE-7457-4EBA-B664-B6C9CF75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2016-02-23T20:33:00Z</dcterms:created>
  <dcterms:modified xsi:type="dcterms:W3CDTF">2016-02-23T20:33:00Z</dcterms:modified>
</cp:coreProperties>
</file>