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ADFF3" w14:textId="77777777" w:rsidR="00461B47" w:rsidRDefault="00461B47" w:rsidP="00461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Margery BESELL (alias WARBELTON)</w:t>
      </w:r>
      <w:r>
        <w:rPr>
          <w:rFonts w:cs="Times New Roman"/>
          <w:szCs w:val="24"/>
        </w:rPr>
        <w:t xml:space="preserve">       (d.1484)</w:t>
      </w:r>
    </w:p>
    <w:p w14:paraId="7E876A9B" w14:textId="77777777" w:rsidR="00D42599" w:rsidRDefault="00D42599" w:rsidP="00461B47">
      <w:pPr>
        <w:pStyle w:val="NoSpacing"/>
        <w:rPr>
          <w:rFonts w:cs="Times New Roman"/>
          <w:szCs w:val="24"/>
        </w:rPr>
      </w:pPr>
    </w:p>
    <w:p w14:paraId="418D92E0" w14:textId="77777777" w:rsidR="00D42599" w:rsidRDefault="00D42599" w:rsidP="00461B47">
      <w:pPr>
        <w:pStyle w:val="NoSpacing"/>
        <w:rPr>
          <w:rFonts w:cs="Times New Roman"/>
          <w:szCs w:val="24"/>
        </w:rPr>
      </w:pPr>
    </w:p>
    <w:p w14:paraId="4A46EAD5" w14:textId="368C192E" w:rsidR="00D42599" w:rsidRDefault="00D42599" w:rsidP="00461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William Warbelton.</w:t>
      </w:r>
    </w:p>
    <w:p w14:paraId="46C3333E" w14:textId="74A71D9C" w:rsidR="00D42599" w:rsidRDefault="00D42599" w:rsidP="00461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(“The Fifteenth-Century Inquisitions Post Mortem. A companion”, ed. Michael Hicks pub:  The Boydell Press 2012 p.66)</w:t>
      </w:r>
    </w:p>
    <w:p w14:paraId="30561016" w14:textId="77777777" w:rsidR="00D42599" w:rsidRDefault="00D42599" w:rsidP="00461B47">
      <w:pPr>
        <w:pStyle w:val="NoSpacing"/>
        <w:rPr>
          <w:rFonts w:cs="Times New Roman"/>
          <w:szCs w:val="24"/>
        </w:rPr>
      </w:pPr>
    </w:p>
    <w:p w14:paraId="40CB767E" w14:textId="1DD1C4C8" w:rsidR="00D42599" w:rsidRDefault="00D42599" w:rsidP="00461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= Sir Peter Bessell.   (ibid.)</w:t>
      </w:r>
    </w:p>
    <w:p w14:paraId="3ECE3668" w14:textId="77777777" w:rsidR="00461B47" w:rsidRDefault="00461B47" w:rsidP="00461B47">
      <w:pPr>
        <w:pStyle w:val="NoSpacing"/>
        <w:rPr>
          <w:rFonts w:cs="Times New Roman"/>
          <w:szCs w:val="24"/>
        </w:rPr>
      </w:pPr>
    </w:p>
    <w:p w14:paraId="080A186A" w14:textId="77777777" w:rsidR="00461B47" w:rsidRDefault="00461B47" w:rsidP="00461B47">
      <w:pPr>
        <w:pStyle w:val="NoSpacing"/>
        <w:rPr>
          <w:rFonts w:cs="Times New Roman"/>
          <w:szCs w:val="24"/>
        </w:rPr>
      </w:pPr>
    </w:p>
    <w:p w14:paraId="06574BD1" w14:textId="77777777" w:rsidR="00461B47" w:rsidRDefault="00461B47" w:rsidP="00461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Her heir was her nephew, John Hannys of Shropshire(q.v.), son of her brother, Robert</w:t>
      </w:r>
    </w:p>
    <w:p w14:paraId="5E0431F8" w14:textId="28F3AECB" w:rsidR="00461B47" w:rsidRDefault="00461B47" w:rsidP="00461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Hannys.</w:t>
      </w:r>
      <w:r w:rsidR="00D42599">
        <w:rPr>
          <w:rFonts w:cs="Times New Roman"/>
          <w:szCs w:val="24"/>
        </w:rPr>
        <w:t xml:space="preserve">   (ibid.)</w:t>
      </w:r>
    </w:p>
    <w:p w14:paraId="61DD8BA4" w14:textId="77777777" w:rsidR="00461B47" w:rsidRDefault="00461B47" w:rsidP="00461B47">
      <w:pPr>
        <w:pStyle w:val="NoSpacing"/>
        <w:rPr>
          <w:rFonts w:cs="Times New Roman"/>
          <w:szCs w:val="24"/>
        </w:rPr>
      </w:pPr>
    </w:p>
    <w:p w14:paraId="0B42F7BC" w14:textId="77777777" w:rsidR="00461B47" w:rsidRDefault="00461B47" w:rsidP="00461B47">
      <w:pPr>
        <w:pStyle w:val="NoSpacing"/>
        <w:rPr>
          <w:rFonts w:cs="Times New Roman"/>
          <w:szCs w:val="24"/>
        </w:rPr>
      </w:pPr>
    </w:p>
    <w:p w14:paraId="2326A304" w14:textId="77777777" w:rsidR="00461B47" w:rsidRDefault="00461B47" w:rsidP="00461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May1484</w:t>
      </w:r>
      <w:r>
        <w:rPr>
          <w:rFonts w:cs="Times New Roman"/>
          <w:szCs w:val="24"/>
        </w:rPr>
        <w:tab/>
        <w:t>She died.   (ibid.)</w:t>
      </w:r>
    </w:p>
    <w:p w14:paraId="1C48A161" w14:textId="77777777" w:rsidR="00461B47" w:rsidRDefault="00461B47" w:rsidP="00461B47">
      <w:pPr>
        <w:pStyle w:val="NoSpacing"/>
        <w:rPr>
          <w:rFonts w:cs="Times New Roman"/>
          <w:szCs w:val="24"/>
        </w:rPr>
      </w:pPr>
    </w:p>
    <w:p w14:paraId="2963C04F" w14:textId="77777777" w:rsidR="00461B47" w:rsidRDefault="00461B47" w:rsidP="00461B47">
      <w:pPr>
        <w:pStyle w:val="NoSpacing"/>
        <w:rPr>
          <w:rFonts w:cs="Times New Roman"/>
          <w:szCs w:val="24"/>
        </w:rPr>
      </w:pPr>
    </w:p>
    <w:p w14:paraId="72D567C5" w14:textId="77777777" w:rsidR="00461B47" w:rsidRDefault="00461B47" w:rsidP="00461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2023</w:t>
      </w:r>
    </w:p>
    <w:p w14:paraId="42B2CB67" w14:textId="18BC7A2D" w:rsidR="00D42599" w:rsidRDefault="00D42599" w:rsidP="00461B4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May 2023</w:t>
      </w:r>
    </w:p>
    <w:p w14:paraId="5389EA6B" w14:textId="77777777" w:rsidR="00BA00AB" w:rsidRPr="00461B47" w:rsidRDefault="00BA00AB" w:rsidP="00461B47"/>
    <w:sectPr w:rsidR="00BA00AB" w:rsidRPr="00461B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4E101" w14:textId="77777777" w:rsidR="00461B47" w:rsidRDefault="00461B47" w:rsidP="009139A6">
      <w:r>
        <w:separator/>
      </w:r>
    </w:p>
  </w:endnote>
  <w:endnote w:type="continuationSeparator" w:id="0">
    <w:p w14:paraId="1A62FD16" w14:textId="77777777" w:rsidR="00461B47" w:rsidRDefault="00461B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B6E9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8AE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32C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2F7F7" w14:textId="77777777" w:rsidR="00461B47" w:rsidRDefault="00461B47" w:rsidP="009139A6">
      <w:r>
        <w:separator/>
      </w:r>
    </w:p>
  </w:footnote>
  <w:footnote w:type="continuationSeparator" w:id="0">
    <w:p w14:paraId="19DECBC0" w14:textId="77777777" w:rsidR="00461B47" w:rsidRDefault="00461B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67C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16C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1180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B47"/>
    <w:rsid w:val="000666E0"/>
    <w:rsid w:val="002510B7"/>
    <w:rsid w:val="00461B4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259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B4051"/>
  <w15:chartTrackingRefBased/>
  <w15:docId w15:val="{7A895906-02E7-4C12-95E0-5C0B62DEA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2023-05-25T19:40:00Z</dcterms:created>
  <dcterms:modified xsi:type="dcterms:W3CDTF">2023-05-31T18:34:00Z</dcterms:modified>
</cp:coreProperties>
</file>