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2CF25F" w14:textId="77777777" w:rsidR="003027AE" w:rsidRPr="003027AE" w:rsidRDefault="003027AE" w:rsidP="003027AE">
      <w:pPr>
        <w:pStyle w:val="NoSpacing"/>
        <w:rPr>
          <w:rStyle w:val="Hyperlink"/>
          <w:u w:val="none"/>
        </w:rPr>
      </w:pPr>
      <w:r w:rsidRPr="003027AE">
        <w:rPr>
          <w:rStyle w:val="Hyperlink"/>
        </w:rPr>
        <w:t>Richard atte BECHE</w:t>
      </w:r>
      <w:r w:rsidRPr="003027AE">
        <w:rPr>
          <w:rStyle w:val="Hyperlink"/>
          <w:u w:val="none"/>
        </w:rPr>
        <w:t xml:space="preserve">      (fl.1404)</w:t>
      </w:r>
    </w:p>
    <w:p w14:paraId="055AE202" w14:textId="77777777" w:rsidR="003027AE" w:rsidRPr="003027AE" w:rsidRDefault="003027AE" w:rsidP="003027AE">
      <w:pPr>
        <w:pStyle w:val="NoSpacing"/>
        <w:rPr>
          <w:rStyle w:val="Hyperlink"/>
          <w:u w:val="none"/>
        </w:rPr>
      </w:pPr>
    </w:p>
    <w:p w14:paraId="0A9D22BF" w14:textId="75E5E6AE" w:rsidR="003027AE" w:rsidRDefault="003027AE" w:rsidP="003027AE">
      <w:pPr>
        <w:pStyle w:val="NoSpacing"/>
        <w:rPr>
          <w:rStyle w:val="Hyperlink"/>
          <w:u w:val="none"/>
        </w:rPr>
      </w:pPr>
    </w:p>
    <w:p w14:paraId="280378C7" w14:textId="77777777" w:rsidR="00F54968" w:rsidRDefault="00F54968" w:rsidP="00F54968">
      <w:pPr>
        <w:pStyle w:val="NoSpacing"/>
      </w:pPr>
      <w:r>
        <w:t xml:space="preserve">  6 Nov.1401</w:t>
      </w:r>
      <w:r>
        <w:tab/>
        <w:t>He was a witness when Alice Byterley of Wokingham(q.v.) gave all her lands</w:t>
      </w:r>
    </w:p>
    <w:p w14:paraId="0FCF8A90" w14:textId="283D2231" w:rsidR="00F54968" w:rsidRPr="003027AE" w:rsidRDefault="00F54968" w:rsidP="00F54968">
      <w:pPr>
        <w:pStyle w:val="NoSpacing"/>
        <w:ind w:left="1440"/>
        <w:rPr>
          <w:rStyle w:val="Hyperlink"/>
          <w:u w:val="none"/>
        </w:rPr>
      </w:pPr>
      <w:r>
        <w:t xml:space="preserve">and tenements in Berkshire and Wiltshire to William Southey of Berkshire(q.v.), Robert Wodeman of Berkshire(q.v.), </w:t>
      </w:r>
      <w:r>
        <w:tab/>
        <w:t>Walter atte Merssh of Berkshire(q.v.) and John Yevyndon of Wiltshire. At Wokingham.  (T.N.A. ref. D/EZ 125/31)</w:t>
      </w:r>
    </w:p>
    <w:p w14:paraId="494ABFD2" w14:textId="77777777" w:rsidR="003027AE" w:rsidRPr="003027AE" w:rsidRDefault="003027AE" w:rsidP="003027AE">
      <w:pPr>
        <w:pStyle w:val="NoSpacing"/>
        <w:ind w:left="1440" w:hanging="720"/>
        <w:rPr>
          <w:rStyle w:val="Hyperlink"/>
          <w:u w:val="none"/>
        </w:rPr>
      </w:pPr>
      <w:r w:rsidRPr="003027AE">
        <w:rPr>
          <w:rStyle w:val="Hyperlink"/>
          <w:u w:val="none"/>
        </w:rPr>
        <w:t>1404</w:t>
      </w:r>
      <w:r w:rsidRPr="003027AE">
        <w:rPr>
          <w:rStyle w:val="Hyperlink"/>
          <w:u w:val="none"/>
        </w:rPr>
        <w:tab/>
        <w:t>He was a witness when Henry Mey of Wokingham(q.v.) quitclaimed rents and tenements in Wokingham to Richard atte Merssh(q.v.), William Leche(q.v.), Robert Wodeman(q.v.), Richard Relond(q.v.) and Hugh Tannere(q.v.).</w:t>
      </w:r>
    </w:p>
    <w:p w14:paraId="53ADAB3D" w14:textId="77777777" w:rsidR="003027AE" w:rsidRPr="003027AE" w:rsidRDefault="003027AE" w:rsidP="003027AE">
      <w:pPr>
        <w:pStyle w:val="NoSpacing"/>
        <w:ind w:left="1440" w:hanging="720"/>
        <w:rPr>
          <w:rStyle w:val="Hyperlink"/>
          <w:u w:val="none"/>
        </w:rPr>
      </w:pPr>
      <w:r w:rsidRPr="003027AE">
        <w:rPr>
          <w:rStyle w:val="Hyperlink"/>
          <w:u w:val="none"/>
        </w:rPr>
        <w:tab/>
        <w:t>At Wokingham.</w:t>
      </w:r>
    </w:p>
    <w:p w14:paraId="488F15BB" w14:textId="77777777" w:rsidR="003027AE" w:rsidRPr="003027AE" w:rsidRDefault="003027AE" w:rsidP="003027AE">
      <w:pPr>
        <w:pStyle w:val="NoSpacing"/>
        <w:rPr>
          <w:rStyle w:val="Hyperlink"/>
          <w:u w:val="none"/>
        </w:rPr>
      </w:pPr>
      <w:r w:rsidRPr="003027AE">
        <w:rPr>
          <w:rStyle w:val="Hyperlink"/>
          <w:u w:val="none"/>
        </w:rPr>
        <w:tab/>
      </w:r>
      <w:r w:rsidRPr="003027AE">
        <w:rPr>
          <w:rStyle w:val="Hyperlink"/>
          <w:u w:val="none"/>
        </w:rPr>
        <w:tab/>
      </w:r>
      <w:r w:rsidRPr="003027AE">
        <w:t>(</w:t>
      </w:r>
      <w:hyperlink r:id="rId6" w:history="1">
        <w:r w:rsidRPr="003027AE">
          <w:rPr>
            <w:rStyle w:val="Hyperlink"/>
            <w:u w:val="none"/>
          </w:rPr>
          <w:t>http://discovery.nationalarchives.gov.uk</w:t>
        </w:r>
      </w:hyperlink>
      <w:r w:rsidRPr="003027AE">
        <w:rPr>
          <w:rStyle w:val="Hyperlink"/>
          <w:u w:val="none"/>
        </w:rPr>
        <w:t xml:space="preserve">    ref. D/Ez 125/33)</w:t>
      </w:r>
    </w:p>
    <w:p w14:paraId="34418738" w14:textId="77777777" w:rsidR="003027AE" w:rsidRPr="003027AE" w:rsidRDefault="003027AE" w:rsidP="003027AE">
      <w:pPr>
        <w:pStyle w:val="NoSpacing"/>
        <w:rPr>
          <w:rStyle w:val="Hyperlink"/>
          <w:u w:val="none"/>
        </w:rPr>
      </w:pPr>
    </w:p>
    <w:p w14:paraId="50ED327B" w14:textId="77777777" w:rsidR="003027AE" w:rsidRPr="003027AE" w:rsidRDefault="003027AE" w:rsidP="003027AE">
      <w:pPr>
        <w:pStyle w:val="NoSpacing"/>
        <w:rPr>
          <w:rStyle w:val="Hyperlink"/>
          <w:u w:val="none"/>
        </w:rPr>
      </w:pPr>
    </w:p>
    <w:p w14:paraId="36B668EF" w14:textId="66963469" w:rsidR="003027AE" w:rsidRDefault="003027AE" w:rsidP="003027AE">
      <w:pPr>
        <w:pStyle w:val="NoSpacing"/>
        <w:rPr>
          <w:rStyle w:val="Hyperlink"/>
          <w:u w:val="none"/>
        </w:rPr>
      </w:pPr>
      <w:r w:rsidRPr="003027AE">
        <w:rPr>
          <w:rStyle w:val="Hyperlink"/>
          <w:u w:val="none"/>
        </w:rPr>
        <w:t>26 November 2017</w:t>
      </w:r>
    </w:p>
    <w:p w14:paraId="2B65824D" w14:textId="023A2D7F" w:rsidR="00F54968" w:rsidRPr="003027AE" w:rsidRDefault="00F54968" w:rsidP="003027AE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 xml:space="preserve">  7 May 2022</w:t>
      </w:r>
    </w:p>
    <w:p w14:paraId="0EE460E9" w14:textId="77777777" w:rsidR="006B2F86" w:rsidRPr="003027AE" w:rsidRDefault="00F54968" w:rsidP="00E71FC3">
      <w:pPr>
        <w:pStyle w:val="NoSpacing"/>
      </w:pPr>
    </w:p>
    <w:sectPr w:rsidR="006B2F86" w:rsidRPr="003027A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1E36E" w14:textId="77777777" w:rsidR="003027AE" w:rsidRDefault="003027AE" w:rsidP="00E71FC3">
      <w:pPr>
        <w:spacing w:after="0" w:line="240" w:lineRule="auto"/>
      </w:pPr>
      <w:r>
        <w:separator/>
      </w:r>
    </w:p>
  </w:endnote>
  <w:endnote w:type="continuationSeparator" w:id="0">
    <w:p w14:paraId="26D944DB" w14:textId="77777777" w:rsidR="003027AE" w:rsidRDefault="003027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DA1C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67414" w14:textId="77777777" w:rsidR="003027AE" w:rsidRDefault="003027AE" w:rsidP="00E71FC3">
      <w:pPr>
        <w:spacing w:after="0" w:line="240" w:lineRule="auto"/>
      </w:pPr>
      <w:r>
        <w:separator/>
      </w:r>
    </w:p>
  </w:footnote>
  <w:footnote w:type="continuationSeparator" w:id="0">
    <w:p w14:paraId="06B008DE" w14:textId="77777777" w:rsidR="003027AE" w:rsidRDefault="003027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7AE"/>
    <w:rsid w:val="001A7C09"/>
    <w:rsid w:val="003027A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793BE"/>
  <w15:chartTrackingRefBased/>
  <w15:docId w15:val="{21C2BFF0-FCA3-45AF-B079-9F2E6FD5C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027A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2017-12-04T21:44:00Z</dcterms:created>
  <dcterms:modified xsi:type="dcterms:W3CDTF">2022-05-07T07:05:00Z</dcterms:modified>
</cp:coreProperties>
</file>